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56AB" w14:textId="6BAB0C16" w:rsidR="008609F4" w:rsidRDefault="008609F4" w:rsidP="008C63A1">
      <w:pPr>
        <w:widowControl w:val="0"/>
        <w:autoSpaceDE w:val="0"/>
        <w:autoSpaceDN w:val="0"/>
        <w:adjustRightInd w:val="0"/>
        <w:spacing w:after="60"/>
        <w:ind w:right="-567"/>
        <w:jc w:val="both"/>
        <w:rPr>
          <w:rFonts w:ascii="Arial Narrow" w:hAnsi="Arial Narrow"/>
          <w:b/>
          <w:bCs/>
          <w:spacing w:val="2"/>
          <w:sz w:val="22"/>
          <w:szCs w:val="22"/>
        </w:rPr>
      </w:pPr>
    </w:p>
    <w:p w14:paraId="087EBA98" w14:textId="77777777" w:rsidR="008609F4" w:rsidRPr="00354FD9" w:rsidRDefault="008609F4" w:rsidP="008609F4">
      <w:pPr>
        <w:keepNext/>
        <w:pBdr>
          <w:bottom w:val="single" w:sz="4" w:space="1" w:color="auto"/>
        </w:pBdr>
        <w:shd w:val="clear" w:color="auto" w:fill="365F91" w:themeFill="accent1" w:themeFillShade="BF"/>
        <w:ind w:left="-567" w:right="-567"/>
        <w:jc w:val="both"/>
        <w:outlineLvl w:val="0"/>
        <w:rPr>
          <w:rFonts w:ascii="Arial Narrow" w:hAnsi="Arial Narrow"/>
          <w:b/>
          <w:bCs/>
          <w:color w:val="FFFFFF"/>
          <w:sz w:val="28"/>
          <w:szCs w:val="28"/>
          <w:lang w:eastAsia="de-DE"/>
        </w:rPr>
      </w:pPr>
      <w:r w:rsidRPr="00354FD9">
        <w:rPr>
          <w:rFonts w:ascii="Arial Narrow" w:hAnsi="Arial Narrow"/>
          <w:b/>
          <w:bCs/>
          <w:color w:val="FFFFFF"/>
          <w:sz w:val="28"/>
          <w:szCs w:val="28"/>
          <w:lang w:eastAsia="de-DE"/>
        </w:rPr>
        <w:t>C</w:t>
      </w:r>
      <w:r>
        <w:rPr>
          <w:rFonts w:ascii="Arial Narrow" w:hAnsi="Arial Narrow"/>
          <w:b/>
          <w:bCs/>
          <w:color w:val="FFFFFF"/>
          <w:sz w:val="28"/>
          <w:szCs w:val="28"/>
          <w:lang w:eastAsia="de-DE"/>
        </w:rPr>
        <w:t>urriculum vitae</w:t>
      </w:r>
      <w:r w:rsidRPr="00354FD9">
        <w:rPr>
          <w:rFonts w:ascii="Arial Narrow" w:hAnsi="Arial Narrow"/>
          <w:b/>
          <w:bCs/>
          <w:color w:val="FFFFFF"/>
          <w:sz w:val="28"/>
          <w:szCs w:val="28"/>
          <w:lang w:eastAsia="de-DE"/>
        </w:rPr>
        <w:t xml:space="preserve"> </w:t>
      </w:r>
    </w:p>
    <w:p w14:paraId="1919A940" w14:textId="77777777" w:rsidR="008609F4" w:rsidRDefault="008609F4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bCs/>
          <w:spacing w:val="2"/>
          <w:sz w:val="22"/>
          <w:szCs w:val="22"/>
        </w:rPr>
      </w:pPr>
    </w:p>
    <w:p w14:paraId="20D0CB09" w14:textId="175453A5" w:rsidR="00084810" w:rsidRPr="00354FD9" w:rsidRDefault="00084810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bCs/>
          <w:w w:val="102"/>
          <w:sz w:val="22"/>
          <w:szCs w:val="22"/>
        </w:rPr>
      </w:pPr>
      <w:r w:rsidRPr="00354FD9">
        <w:rPr>
          <w:rFonts w:ascii="Arial Narrow" w:hAnsi="Arial Narrow"/>
          <w:b/>
          <w:bCs/>
          <w:spacing w:val="2"/>
          <w:sz w:val="22"/>
          <w:szCs w:val="22"/>
        </w:rPr>
        <w:t>P</w:t>
      </w:r>
      <w:r w:rsidRPr="00354FD9">
        <w:rPr>
          <w:rFonts w:ascii="Arial Narrow" w:hAnsi="Arial Narrow"/>
          <w:b/>
          <w:bCs/>
          <w:spacing w:val="3"/>
          <w:sz w:val="22"/>
          <w:szCs w:val="22"/>
        </w:rPr>
        <w:t xml:space="preserve">ersonal information </w:t>
      </w:r>
    </w:p>
    <w:p w14:paraId="0509DACF" w14:textId="5B2ABFAF" w:rsidR="00084810" w:rsidRPr="00354FD9" w:rsidRDefault="00084810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bCs/>
          <w:w w:val="102"/>
          <w:sz w:val="22"/>
          <w:szCs w:val="22"/>
        </w:rPr>
      </w:pPr>
      <w:r w:rsidRPr="00354FD9">
        <w:rPr>
          <w:rFonts w:ascii="Arial Narrow" w:hAnsi="Arial Narrow"/>
          <w:color w:val="000000"/>
          <w:spacing w:val="3"/>
          <w:sz w:val="22"/>
          <w:szCs w:val="22"/>
          <w:lang w:val="en-US" w:eastAsia="en-US"/>
        </w:rPr>
        <w:t xml:space="preserve">Family name, First name: 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Bábíčková, Janka</w:t>
      </w:r>
      <w:r w:rsidR="001E7E1B">
        <w:rPr>
          <w:rFonts w:ascii="Arial Narrow" w:hAnsi="Arial Narrow"/>
          <w:color w:val="000000"/>
          <w:sz w:val="22"/>
          <w:szCs w:val="22"/>
          <w:lang w:val="en-US" w:eastAsia="en-US"/>
        </w:rPr>
        <w:t>, M</w:t>
      </w:r>
      <w:r w:rsidR="00266B11">
        <w:rPr>
          <w:rFonts w:ascii="Arial Narrow" w:hAnsi="Arial Narrow"/>
          <w:color w:val="000000"/>
          <w:sz w:val="22"/>
          <w:szCs w:val="22"/>
          <w:lang w:val="en-US" w:eastAsia="en-US"/>
        </w:rPr>
        <w:t>Sc</w:t>
      </w:r>
      <w:r w:rsidR="001E7E1B">
        <w:rPr>
          <w:rFonts w:ascii="Arial Narrow" w:hAnsi="Arial Narrow"/>
          <w:color w:val="000000"/>
          <w:sz w:val="22"/>
          <w:szCs w:val="22"/>
          <w:lang w:val="en-US" w:eastAsia="en-US"/>
        </w:rPr>
        <w:t>.</w:t>
      </w:r>
      <w:r w:rsidR="00266B11">
        <w:rPr>
          <w:rFonts w:ascii="Arial Narrow" w:hAnsi="Arial Narrow"/>
          <w:color w:val="000000"/>
          <w:sz w:val="22"/>
          <w:szCs w:val="22"/>
          <w:lang w:val="en-US" w:eastAsia="en-US"/>
        </w:rPr>
        <w:t>,</w:t>
      </w:r>
      <w:r w:rsidR="001E7E1B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PhD.</w:t>
      </w:r>
    </w:p>
    <w:p w14:paraId="661BF610" w14:textId="76ED42C7" w:rsidR="00084810" w:rsidRDefault="00084810" w:rsidP="00084810">
      <w:pPr>
        <w:spacing w:after="60"/>
        <w:ind w:left="-567" w:right="-567"/>
        <w:jc w:val="both"/>
        <w:rPr>
          <w:rFonts w:ascii="Arial Narrow" w:hAnsi="Arial Narrow"/>
          <w:spacing w:val="3"/>
          <w:sz w:val="22"/>
          <w:szCs w:val="22"/>
        </w:rPr>
      </w:pPr>
      <w:r w:rsidRPr="00354FD9">
        <w:rPr>
          <w:rFonts w:ascii="Arial Narrow" w:hAnsi="Arial Narrow"/>
          <w:spacing w:val="3"/>
          <w:sz w:val="22"/>
          <w:szCs w:val="22"/>
        </w:rPr>
        <w:t>Date of birth: 28.04.1987</w:t>
      </w:r>
    </w:p>
    <w:p w14:paraId="0727B7D2" w14:textId="0B9898B2" w:rsidR="005739C5" w:rsidRDefault="005739C5" w:rsidP="00084810">
      <w:pPr>
        <w:spacing w:after="60"/>
        <w:ind w:left="-567" w:right="-567"/>
        <w:jc w:val="both"/>
        <w:rPr>
          <w:rFonts w:ascii="Arial Narrow" w:hAnsi="Arial Narrow"/>
          <w:spacing w:val="3"/>
          <w:sz w:val="22"/>
          <w:szCs w:val="22"/>
        </w:rPr>
      </w:pPr>
      <w:r>
        <w:rPr>
          <w:rFonts w:ascii="Arial Narrow" w:hAnsi="Arial Narrow"/>
          <w:spacing w:val="3"/>
          <w:sz w:val="22"/>
          <w:szCs w:val="22"/>
        </w:rPr>
        <w:t>Contact:</w:t>
      </w:r>
      <w:r w:rsidR="007733C4">
        <w:rPr>
          <w:rFonts w:ascii="Arial Narrow" w:hAnsi="Arial Narrow"/>
          <w:spacing w:val="3"/>
          <w:sz w:val="22"/>
          <w:szCs w:val="22"/>
        </w:rPr>
        <w:t xml:space="preserve"> jana.babickova@gmail.com; </w:t>
      </w:r>
      <w:r w:rsidR="00427913">
        <w:rPr>
          <w:rFonts w:ascii="Arial Narrow" w:hAnsi="Arial Narrow"/>
          <w:spacing w:val="3"/>
          <w:sz w:val="22"/>
          <w:szCs w:val="22"/>
        </w:rPr>
        <w:t xml:space="preserve">+47 458 42 150; </w:t>
      </w:r>
      <w:r w:rsidR="0069489E">
        <w:rPr>
          <w:rFonts w:ascii="Arial Narrow" w:hAnsi="Arial Narrow"/>
          <w:spacing w:val="3"/>
          <w:sz w:val="22"/>
          <w:szCs w:val="22"/>
        </w:rPr>
        <w:t>+421 903 754 </w:t>
      </w:r>
      <w:r w:rsidR="00C76022">
        <w:rPr>
          <w:rFonts w:ascii="Arial Narrow" w:hAnsi="Arial Narrow"/>
          <w:spacing w:val="3"/>
          <w:sz w:val="22"/>
          <w:szCs w:val="22"/>
        </w:rPr>
        <w:t>873</w:t>
      </w:r>
    </w:p>
    <w:p w14:paraId="5C2D4CC2" w14:textId="24942F1A" w:rsidR="0069489E" w:rsidRDefault="0069489E" w:rsidP="00084810">
      <w:pPr>
        <w:spacing w:after="60"/>
        <w:ind w:left="-567" w:right="-567"/>
        <w:jc w:val="both"/>
        <w:rPr>
          <w:rFonts w:ascii="Arial Narrow" w:hAnsi="Arial Narrow"/>
          <w:spacing w:val="3"/>
          <w:sz w:val="22"/>
          <w:szCs w:val="22"/>
        </w:rPr>
      </w:pPr>
      <w:r>
        <w:rPr>
          <w:rFonts w:ascii="Arial Narrow" w:hAnsi="Arial Narrow"/>
          <w:spacing w:val="3"/>
          <w:sz w:val="22"/>
          <w:szCs w:val="22"/>
        </w:rPr>
        <w:t>ORCID:</w:t>
      </w:r>
      <w:r w:rsidR="00400385" w:rsidRPr="00400385">
        <w:rPr>
          <w:rFonts w:ascii="Arial Narrow" w:hAnsi="Arial Narrow"/>
          <w:spacing w:val="3"/>
          <w:sz w:val="22"/>
          <w:szCs w:val="22"/>
        </w:rPr>
        <w:t xml:space="preserve"> 0000-0001-7859-9242, Researcher ID: M-5809-2015</w:t>
      </w:r>
    </w:p>
    <w:p w14:paraId="2765C14A" w14:textId="6C2889F9" w:rsidR="0069489E" w:rsidRPr="007733C4" w:rsidRDefault="00400385" w:rsidP="00400385">
      <w:pPr>
        <w:spacing w:after="60"/>
        <w:ind w:left="-567" w:right="-567"/>
        <w:jc w:val="both"/>
        <w:rPr>
          <w:rFonts w:ascii="Arial Narrow" w:hAnsi="Arial Narrow"/>
          <w:spacing w:val="3"/>
          <w:sz w:val="22"/>
          <w:szCs w:val="22"/>
        </w:rPr>
      </w:pPr>
      <w:r w:rsidRPr="007733C4">
        <w:rPr>
          <w:rFonts w:ascii="Arial Narrow" w:hAnsi="Arial Narrow"/>
          <w:spacing w:val="3"/>
          <w:sz w:val="22"/>
          <w:szCs w:val="22"/>
        </w:rPr>
        <w:t xml:space="preserve">URL: </w:t>
      </w:r>
      <w:r w:rsidRPr="007733C4">
        <w:rPr>
          <w:rFonts w:ascii="Arial Narrow" w:hAnsi="Arial Narrow" w:cs="Arial"/>
          <w:color w:val="000000"/>
          <w:position w:val="-1"/>
          <w:sz w:val="22"/>
          <w:szCs w:val="22"/>
        </w:rPr>
        <w:t>https://publons.com/researcher/2353282/janka-babickova/</w:t>
      </w:r>
    </w:p>
    <w:p w14:paraId="59BBACDC" w14:textId="527E81E2" w:rsidR="00084810" w:rsidRPr="00266B11" w:rsidRDefault="00A84B83" w:rsidP="00266B11">
      <w:pPr>
        <w:keepNext/>
        <w:pBdr>
          <w:bottom w:val="single" w:sz="4" w:space="1" w:color="auto"/>
        </w:pBdr>
        <w:shd w:val="clear" w:color="auto" w:fill="DBE5F1" w:themeFill="accent1" w:themeFillTint="33"/>
        <w:spacing w:before="120"/>
        <w:ind w:left="-567" w:right="-567"/>
        <w:jc w:val="both"/>
        <w:outlineLvl w:val="2"/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</w:pPr>
      <w:r w:rsidRPr="00266B11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>Professional experience</w:t>
      </w:r>
    </w:p>
    <w:p w14:paraId="3EC09031" w14:textId="586C2AAF" w:rsidR="009117D8" w:rsidRDefault="009117D8" w:rsidP="0069489E">
      <w:pPr>
        <w:autoSpaceDE w:val="0"/>
        <w:autoSpaceDN w:val="0"/>
        <w:adjustRightInd w:val="0"/>
        <w:spacing w:after="240"/>
        <w:ind w:left="567" w:right="-567" w:hanging="1134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01/09/2021 – </w:t>
      </w:r>
      <w:r w:rsidRPr="009117D8">
        <w:rPr>
          <w:rFonts w:ascii="Arial Narrow" w:hAnsi="Arial Narrow"/>
          <w:color w:val="000000"/>
          <w:sz w:val="22"/>
          <w:szCs w:val="22"/>
          <w:lang w:val="en-US" w:eastAsia="en-US"/>
        </w:rPr>
        <w:t>Researcher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Department of Clinical 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>M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edicine, University of Bergen, Norway</w:t>
      </w:r>
    </w:p>
    <w:p w14:paraId="4B9B40CA" w14:textId="4E4B84D6" w:rsidR="00427913" w:rsidRPr="00427913" w:rsidRDefault="0069489E" w:rsidP="00697E97">
      <w:pPr>
        <w:autoSpaceDE w:val="0"/>
        <w:autoSpaceDN w:val="0"/>
        <w:adjustRightInd w:val="0"/>
        <w:spacing w:after="240"/>
        <w:ind w:left="567" w:right="-567" w:hanging="1134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01/09/2019 – 31/08/2021 - </w:t>
      </w:r>
      <w:r w:rsidR="00427913" w:rsidRPr="00427913">
        <w:rPr>
          <w:rFonts w:ascii="Arial Narrow" w:hAnsi="Arial Narrow"/>
          <w:color w:val="000000"/>
          <w:sz w:val="22"/>
          <w:szCs w:val="22"/>
          <w:lang w:val="en-US" w:eastAsia="en-US"/>
        </w:rPr>
        <w:t>Visiting</w:t>
      </w:r>
      <w:r w:rsidR="00427913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="00427913">
        <w:rPr>
          <w:rFonts w:ascii="Arial Narrow" w:hAnsi="Arial Narrow"/>
          <w:color w:val="000000"/>
          <w:sz w:val="22"/>
          <w:szCs w:val="22"/>
          <w:lang w:val="en-US" w:eastAsia="en-US"/>
        </w:rPr>
        <w:t>Research fellow,</w:t>
      </w:r>
      <w:r w:rsidR="00697E97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Vanderbilt University Medical </w:t>
      </w:r>
      <w:r w:rsidR="00427913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Center, Nashville, Tennessee, USA </w:t>
      </w:r>
    </w:p>
    <w:p w14:paraId="0FE36717" w14:textId="28C861BD" w:rsidR="00084810" w:rsidRPr="00354FD9" w:rsidRDefault="00C12655" w:rsidP="00084810">
      <w:pPr>
        <w:autoSpaceDE w:val="0"/>
        <w:autoSpaceDN w:val="0"/>
        <w:adjustRightInd w:val="0"/>
        <w:spacing w:after="240"/>
        <w:ind w:left="-567" w:right="-567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  <w:r w:rsidRPr="00C12655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01/03/</w:t>
      </w:r>
      <w:r w:rsidR="00084810" w:rsidRPr="00C12655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2017</w:t>
      </w:r>
      <w:r w:rsidR="00387BE7" w:rsidRPr="00C12655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="00427913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–</w:t>
      </w:r>
      <w:r w:rsidR="00387BE7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="00427913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31/08/2019 - 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Postdoctoral </w:t>
      </w:r>
      <w:r w:rsidR="00354FD9">
        <w:rPr>
          <w:rFonts w:ascii="Arial Narrow" w:hAnsi="Arial Narrow"/>
          <w:color w:val="000000"/>
          <w:sz w:val="22"/>
          <w:szCs w:val="22"/>
          <w:lang w:val="en-US" w:eastAsia="en-US"/>
        </w:rPr>
        <w:t>F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ellow</w:t>
      </w:r>
      <w:r w:rsidR="00354FD9">
        <w:rPr>
          <w:rFonts w:ascii="Arial Narrow" w:hAnsi="Arial Narrow"/>
          <w:color w:val="000000"/>
          <w:sz w:val="22"/>
          <w:szCs w:val="22"/>
          <w:lang w:val="en-US" w:eastAsia="en-US"/>
        </w:rPr>
        <w:t>,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Department of Clinical </w:t>
      </w:r>
      <w:r w:rsidR="00354FD9">
        <w:rPr>
          <w:rFonts w:ascii="Arial Narrow" w:hAnsi="Arial Narrow"/>
          <w:color w:val="000000"/>
          <w:sz w:val="22"/>
          <w:szCs w:val="22"/>
          <w:lang w:val="en-US" w:eastAsia="en-US"/>
        </w:rPr>
        <w:t>M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edicine, University of Bergen, Norway</w:t>
      </w:r>
    </w:p>
    <w:p w14:paraId="21F697CD" w14:textId="31767CD0" w:rsidR="00084810" w:rsidRPr="00354FD9" w:rsidRDefault="00C12655" w:rsidP="00084810">
      <w:pPr>
        <w:autoSpaceDE w:val="0"/>
        <w:autoSpaceDN w:val="0"/>
        <w:adjustRightInd w:val="0"/>
        <w:spacing w:after="240"/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01/09/</w:t>
      </w:r>
      <w:r w:rsidR="00084810"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2015</w:t>
      </w:r>
      <w:r w:rsidR="00387BE7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–</w:t>
      </w:r>
      <w:r w:rsidR="00387BE7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28/02/</w:t>
      </w:r>
      <w:r w:rsidR="00084810"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2017</w:t>
      </w:r>
      <w:r w:rsidR="00393AAA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-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Postdoc</w:t>
      </w:r>
      <w:r w:rsidR="00354FD9">
        <w:rPr>
          <w:rFonts w:ascii="Arial Narrow" w:hAnsi="Arial Narrow"/>
          <w:color w:val="000000"/>
          <w:sz w:val="22"/>
          <w:szCs w:val="22"/>
          <w:lang w:val="en-US" w:eastAsia="en-US"/>
        </w:rPr>
        <w:t>toral researcher,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</w:t>
      </w:r>
      <w:r w:rsidR="00084810" w:rsidRPr="00835902">
        <w:rPr>
          <w:rFonts w:ascii="Arial Narrow" w:hAnsi="Arial Narrow"/>
          <w:bCs/>
          <w:iCs/>
          <w:color w:val="000000"/>
          <w:sz w:val="22"/>
          <w:szCs w:val="22"/>
          <w:lang w:val="en-US" w:eastAsia="en-US"/>
        </w:rPr>
        <w:t>Institute of Molecular Biomedicine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>Faculty of Medicine,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Comenius 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  <w:t xml:space="preserve"> 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University, Bratislava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</w:r>
    </w:p>
    <w:p w14:paraId="0C2A6107" w14:textId="77777777" w:rsidR="00084810" w:rsidRPr="00266B11" w:rsidRDefault="00084810" w:rsidP="00266B11">
      <w:pPr>
        <w:keepNext/>
        <w:pBdr>
          <w:bottom w:val="single" w:sz="4" w:space="1" w:color="auto"/>
        </w:pBdr>
        <w:shd w:val="clear" w:color="auto" w:fill="DBE5F1" w:themeFill="accent1" w:themeFillTint="33"/>
        <w:spacing w:before="120"/>
        <w:ind w:left="-567" w:right="-567"/>
        <w:jc w:val="both"/>
        <w:outlineLvl w:val="2"/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</w:pPr>
      <w:bookmarkStart w:id="0" w:name="_Toc461532137"/>
      <w:bookmarkStart w:id="1" w:name="_Toc461532233"/>
      <w:bookmarkStart w:id="2" w:name="_Toc461532666"/>
      <w:bookmarkStart w:id="3" w:name="_Toc461533382"/>
      <w:bookmarkStart w:id="4" w:name="_Toc492836381"/>
      <w:r w:rsidRPr="00266B11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>Education</w:t>
      </w:r>
      <w:bookmarkEnd w:id="0"/>
      <w:bookmarkEnd w:id="1"/>
      <w:bookmarkEnd w:id="2"/>
      <w:bookmarkEnd w:id="3"/>
      <w:bookmarkEnd w:id="4"/>
    </w:p>
    <w:p w14:paraId="50D8FCF1" w14:textId="06114566" w:rsidR="00084810" w:rsidRPr="00354FD9" w:rsidRDefault="00084810" w:rsidP="00084810">
      <w:pPr>
        <w:widowControl w:val="0"/>
        <w:autoSpaceDE w:val="0"/>
        <w:autoSpaceDN w:val="0"/>
        <w:adjustRightInd w:val="0"/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  <w:bookmarkStart w:id="5" w:name="_Toc461532138"/>
      <w:bookmarkStart w:id="6" w:name="_Toc461532234"/>
      <w:bookmarkStart w:id="7" w:name="_Toc461532667"/>
      <w:bookmarkStart w:id="8" w:name="_Toc461533383"/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2011</w:t>
      </w:r>
      <w:r w:rsidR="00387BE7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-</w:t>
      </w:r>
      <w:r w:rsidR="00387BE7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2015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 xml:space="preserve">PhD. in </w:t>
      </w:r>
      <w:r w:rsidRPr="00835902">
        <w:rPr>
          <w:rFonts w:ascii="Arial Narrow" w:hAnsi="Arial Narrow"/>
          <w:bCs/>
          <w:iCs/>
          <w:color w:val="000000"/>
          <w:sz w:val="22"/>
          <w:szCs w:val="22"/>
          <w:lang w:val="en-US" w:eastAsia="en-US"/>
        </w:rPr>
        <w:t>Normal and Pathological Physiology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, Faculty of Medicine, Comenius University</w:t>
      </w:r>
      <w:r w:rsidR="00835902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, Bratislava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   </w:t>
      </w:r>
    </w:p>
    <w:p w14:paraId="2F6C9A9E" w14:textId="1EDBCD5F" w:rsidR="00084810" w:rsidRPr="00835902" w:rsidRDefault="00A84B83" w:rsidP="0083590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567"/>
        <w:jc w:val="both"/>
        <w:rPr>
          <w:rFonts w:ascii="Arial Narrow" w:hAnsi="Arial Narrow"/>
          <w:i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           </w:t>
      </w:r>
    </w:p>
    <w:p w14:paraId="45821CA2" w14:textId="69F1C5A9" w:rsidR="00D650B5" w:rsidRDefault="00365941" w:rsidP="00266B11">
      <w:pPr>
        <w:pStyle w:val="Listeavsnitt"/>
        <w:widowControl w:val="0"/>
        <w:numPr>
          <w:ilvl w:val="0"/>
          <w:numId w:val="16"/>
        </w:numPr>
        <w:autoSpaceDE w:val="0"/>
        <w:autoSpaceDN w:val="0"/>
        <w:adjustRightInd w:val="0"/>
        <w:ind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="00084810" w:rsidRPr="00C12655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-</w:t>
      </w:r>
      <w:r w:rsidR="00387BE7" w:rsidRPr="00C12655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="00084810" w:rsidRPr="00C12655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2011</w:t>
      </w:r>
      <w:r w:rsidR="00084810" w:rsidRPr="00C12655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</w:t>
      </w:r>
      <w:r w:rsidR="00084810" w:rsidRPr="00C12655"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 xml:space="preserve">MSc. in </w:t>
      </w:r>
      <w:r w:rsidR="00084810" w:rsidRPr="00C12655">
        <w:rPr>
          <w:rFonts w:ascii="Arial Narrow" w:hAnsi="Arial Narrow"/>
          <w:bCs/>
          <w:iCs/>
          <w:color w:val="000000"/>
          <w:sz w:val="22"/>
          <w:szCs w:val="22"/>
          <w:lang w:val="en-US" w:eastAsia="en-US"/>
        </w:rPr>
        <w:t>Molecular Biology</w:t>
      </w:r>
      <w:r w:rsidR="00084810" w:rsidRPr="00C12655">
        <w:rPr>
          <w:rFonts w:ascii="Arial Narrow" w:hAnsi="Arial Narrow"/>
          <w:color w:val="000000"/>
          <w:sz w:val="22"/>
          <w:szCs w:val="22"/>
          <w:lang w:val="en-US" w:eastAsia="en-US"/>
        </w:rPr>
        <w:t>, Faculty of Natural Sciences, Comenius University, Bratislav</w:t>
      </w:r>
      <w:r w:rsidR="00266B11">
        <w:rPr>
          <w:rFonts w:ascii="Arial Narrow" w:hAnsi="Arial Narrow"/>
          <w:color w:val="000000"/>
          <w:sz w:val="22"/>
          <w:szCs w:val="22"/>
          <w:lang w:val="en-US" w:eastAsia="en-US"/>
        </w:rPr>
        <w:t>a</w:t>
      </w:r>
    </w:p>
    <w:p w14:paraId="7B38E27F" w14:textId="77777777" w:rsidR="00266B11" w:rsidRPr="00266B11" w:rsidRDefault="00266B11" w:rsidP="00266B11">
      <w:pPr>
        <w:widowControl w:val="0"/>
        <w:autoSpaceDE w:val="0"/>
        <w:autoSpaceDN w:val="0"/>
        <w:adjustRightInd w:val="0"/>
        <w:ind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</w:p>
    <w:p w14:paraId="03C70B7D" w14:textId="77777777" w:rsidR="00084810" w:rsidRPr="00354FD9" w:rsidRDefault="00084810" w:rsidP="00084810">
      <w:pPr>
        <w:widowControl w:val="0"/>
        <w:autoSpaceDE w:val="0"/>
        <w:autoSpaceDN w:val="0"/>
        <w:adjustRightInd w:val="0"/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color w:val="000000"/>
          <w:sz w:val="22"/>
          <w:szCs w:val="22"/>
          <w:lang w:eastAsia="en-US"/>
        </w:rPr>
        <w:t>2</w:t>
      </w:r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006</w:t>
      </w:r>
      <w:r w:rsidR="00387BE7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-</w:t>
      </w:r>
      <w:r w:rsidR="00387BE7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2009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BSc. in </w:t>
      </w:r>
      <w:r w:rsidRPr="00835902">
        <w:rPr>
          <w:rFonts w:ascii="Arial Narrow" w:hAnsi="Arial Narrow"/>
          <w:bCs/>
          <w:iCs/>
          <w:sz w:val="22"/>
          <w:szCs w:val="22"/>
          <w:lang w:val="en-US" w:eastAsia="en-US"/>
        </w:rPr>
        <w:t>Biology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Faculty of Natural Sciences, Comenius University, Bratislava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</w:r>
    </w:p>
    <w:p w14:paraId="06107B9A" w14:textId="56F7F239" w:rsidR="00084810" w:rsidRPr="00835902" w:rsidRDefault="00A84B83" w:rsidP="00084810">
      <w:pPr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i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i/>
          <w:color w:val="000000"/>
          <w:sz w:val="22"/>
          <w:szCs w:val="22"/>
          <w:lang w:val="en-US" w:eastAsia="en-US"/>
        </w:rPr>
        <w:t xml:space="preserve">                       </w:t>
      </w:r>
    </w:p>
    <w:p w14:paraId="41627778" w14:textId="7F7FCFA6" w:rsidR="00084810" w:rsidRPr="00354FD9" w:rsidRDefault="00084810" w:rsidP="00266B11">
      <w:pPr>
        <w:keepNext/>
        <w:pBdr>
          <w:bottom w:val="single" w:sz="4" w:space="1" w:color="auto"/>
        </w:pBdr>
        <w:shd w:val="clear" w:color="auto" w:fill="DBE5F1" w:themeFill="accent1" w:themeFillTint="33"/>
        <w:spacing w:before="120"/>
        <w:ind w:left="-567" w:right="-567"/>
        <w:jc w:val="both"/>
        <w:outlineLvl w:val="2"/>
        <w:rPr>
          <w:rFonts w:ascii="Arial Narrow" w:hAnsi="Arial Narrow"/>
          <w:b/>
          <w:bCs/>
          <w:iCs/>
          <w:noProof/>
          <w:color w:val="595959"/>
          <w:sz w:val="22"/>
          <w:szCs w:val="22"/>
          <w:lang w:eastAsia="de-DE"/>
        </w:rPr>
      </w:pPr>
      <w:bookmarkStart w:id="9" w:name="_Toc492836382"/>
      <w:r w:rsidRPr="00266B11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>Publications</w:t>
      </w:r>
      <w:bookmarkEnd w:id="5"/>
      <w:bookmarkEnd w:id="6"/>
      <w:bookmarkEnd w:id="7"/>
      <w:bookmarkEnd w:id="8"/>
      <w:bookmarkEnd w:id="9"/>
      <w:r w:rsidR="00A84B83" w:rsidRPr="00266B11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 xml:space="preserve"> overview </w:t>
      </w:r>
    </w:p>
    <w:p w14:paraId="798E1D18" w14:textId="423C02B7" w:rsidR="00084810" w:rsidRPr="00354FD9" w:rsidRDefault="001E205E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</w:pPr>
      <w:r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 xml:space="preserve">Co-author of </w:t>
      </w:r>
      <w:r w:rsidR="0086026B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>42</w:t>
      </w:r>
      <w:r w:rsidR="00084810" w:rsidRPr="00354FD9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 xml:space="preserve"> peer-reviewed CC/IF accepted publications (6 as the first author</w:t>
      </w:r>
      <w:r w:rsidR="00084910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 xml:space="preserve">, </w:t>
      </w:r>
      <w:r w:rsidR="0006052D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>1 as the last author</w:t>
      </w:r>
      <w:r w:rsidR="00EA6F11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>), of which 3</w:t>
      </w:r>
      <w:r w:rsidR="0074728C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>4</w:t>
      </w:r>
      <w:r w:rsidR="00084810" w:rsidRPr="00354FD9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 xml:space="preserve"> are original papers and </w:t>
      </w:r>
      <w:r w:rsidR="0006052D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>5</w:t>
      </w:r>
      <w:r w:rsidR="00084810" w:rsidRPr="00354FD9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 xml:space="preserve"> are review manuscripts, </w:t>
      </w:r>
      <w:r w:rsidR="00266B11">
        <w:rPr>
          <w:rFonts w:ascii="Arial Narrow" w:hAnsi="Arial Narrow"/>
          <w:bCs/>
          <w:color w:val="000000"/>
          <w:spacing w:val="2"/>
          <w:sz w:val="22"/>
          <w:szCs w:val="22"/>
          <w:lang w:val="en-US" w:eastAsia="en-US"/>
        </w:rPr>
        <w:t>1 book chapter.</w:t>
      </w:r>
    </w:p>
    <w:p w14:paraId="5BFF0E23" w14:textId="7C48FE29" w:rsidR="00084810" w:rsidRPr="007064B2" w:rsidRDefault="00084810" w:rsidP="007064B2">
      <w:pPr>
        <w:keepNext/>
        <w:pBdr>
          <w:bottom w:val="single" w:sz="4" w:space="1" w:color="auto"/>
        </w:pBdr>
        <w:shd w:val="clear" w:color="auto" w:fill="DBE5F1" w:themeFill="accent1" w:themeFillTint="33"/>
        <w:spacing w:before="120"/>
        <w:ind w:left="-567" w:right="-567"/>
        <w:jc w:val="both"/>
        <w:outlineLvl w:val="2"/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</w:pPr>
      <w:bookmarkStart w:id="10" w:name="_Toc461532139"/>
      <w:bookmarkStart w:id="11" w:name="_Toc461532235"/>
      <w:bookmarkStart w:id="12" w:name="_Toc461532668"/>
      <w:bookmarkStart w:id="13" w:name="_Toc461533384"/>
      <w:bookmarkStart w:id="14" w:name="_Toc492836383"/>
      <w:r w:rsidRPr="007064B2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>Mobility</w:t>
      </w:r>
      <w:bookmarkEnd w:id="10"/>
      <w:bookmarkEnd w:id="11"/>
      <w:bookmarkEnd w:id="12"/>
      <w:bookmarkEnd w:id="13"/>
      <w:bookmarkEnd w:id="14"/>
      <w:r w:rsidR="007064B2" w:rsidRPr="007064B2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 xml:space="preserve"> &amp; international working experience</w:t>
      </w:r>
    </w:p>
    <w:p w14:paraId="62CE4E9F" w14:textId="74268252" w:rsidR="00084810" w:rsidRPr="00354FD9" w:rsidRDefault="00C12655" w:rsidP="00084810">
      <w:pPr>
        <w:widowControl w:val="0"/>
        <w:autoSpaceDE w:val="0"/>
        <w:autoSpaceDN w:val="0"/>
        <w:adjustRightInd w:val="0"/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07/03/</w:t>
      </w:r>
      <w:r w:rsidR="00084810"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2012</w:t>
      </w:r>
      <w:r w:rsidR="00387BE7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–</w:t>
      </w:r>
      <w:r w:rsidR="00387BE7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31/08/</w:t>
      </w:r>
      <w:r w:rsidR="00084810"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2013</w:t>
      </w:r>
      <w:r w:rsidR="00084810" w:rsidRPr="00354FD9">
        <w:rPr>
          <w:rFonts w:ascii="Arial Narrow" w:hAnsi="Arial Narrow"/>
          <w:color w:val="000000"/>
          <w:spacing w:val="-44"/>
          <w:sz w:val="22"/>
          <w:szCs w:val="22"/>
          <w:lang w:val="en-US" w:eastAsia="en-US"/>
        </w:rPr>
        <w:t xml:space="preserve">                                       </w:t>
      </w:r>
      <w:r w:rsidR="00084810" w:rsidRPr="00354FD9">
        <w:rPr>
          <w:rFonts w:ascii="Arial Narrow" w:hAnsi="Arial Narrow"/>
          <w:color w:val="000000"/>
          <w:spacing w:val="-44"/>
          <w:sz w:val="22"/>
          <w:szCs w:val="22"/>
          <w:lang w:val="en-US" w:eastAsia="en-US"/>
        </w:rPr>
        <w:tab/>
      </w:r>
      <w:r w:rsidR="00084810" w:rsidRPr="00E5272F">
        <w:rPr>
          <w:rFonts w:ascii="Arial Narrow" w:hAnsi="Arial Narrow"/>
          <w:bCs/>
          <w:iCs/>
          <w:color w:val="000000"/>
          <w:sz w:val="22"/>
          <w:szCs w:val="22"/>
          <w:lang w:val="en-US" w:eastAsia="en-US"/>
        </w:rPr>
        <w:t xml:space="preserve">Division of Nephrology </w:t>
      </w:r>
      <w:r w:rsidR="00084810" w:rsidRPr="00E5272F">
        <w:rPr>
          <w:rFonts w:ascii="Arial Narrow" w:hAnsi="Arial Narrow"/>
          <w:iCs/>
          <w:color w:val="000000"/>
          <w:sz w:val="22"/>
          <w:szCs w:val="22"/>
          <w:lang w:val="en-US" w:eastAsia="en-US"/>
        </w:rPr>
        <w:t xml:space="preserve">&amp; </w:t>
      </w:r>
      <w:r w:rsidR="00084810" w:rsidRPr="00E5272F">
        <w:rPr>
          <w:rFonts w:ascii="Arial Narrow" w:hAnsi="Arial Narrow"/>
          <w:bCs/>
          <w:iCs/>
          <w:color w:val="000000"/>
          <w:sz w:val="22"/>
          <w:szCs w:val="22"/>
          <w:lang w:val="en-US" w:eastAsia="en-US"/>
        </w:rPr>
        <w:t>Institute of Pathology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RWTH University of Aachen, </w:t>
      </w:r>
    </w:p>
    <w:p w14:paraId="1AB83F17" w14:textId="77777777" w:rsidR="007064B2" w:rsidRDefault="00084810" w:rsidP="007064B2">
      <w:pPr>
        <w:widowControl w:val="0"/>
        <w:autoSpaceDE w:val="0"/>
        <w:autoSpaceDN w:val="0"/>
        <w:adjustRightInd w:val="0"/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                         </w:t>
      </w:r>
      <w:r w:rsidR="00C12655">
        <w:rPr>
          <w:rFonts w:ascii="Arial Narrow" w:hAnsi="Arial Narrow"/>
          <w:color w:val="000000"/>
          <w:sz w:val="22"/>
          <w:szCs w:val="22"/>
          <w:lang w:val="en-US" w:eastAsia="en-US"/>
        </w:rPr>
        <w:tab/>
      </w:r>
      <w:r w:rsidR="00C12655">
        <w:rPr>
          <w:rFonts w:ascii="Arial Narrow" w:hAnsi="Arial Narrow"/>
          <w:color w:val="000000"/>
          <w:sz w:val="22"/>
          <w:szCs w:val="22"/>
          <w:lang w:val="en-US" w:eastAsia="en-US"/>
        </w:rPr>
        <w:tab/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Aachen, Germany (18 months)</w:t>
      </w:r>
    </w:p>
    <w:p w14:paraId="5A01EA8A" w14:textId="77777777" w:rsidR="007064B2" w:rsidRDefault="007064B2" w:rsidP="007064B2">
      <w:pPr>
        <w:widowControl w:val="0"/>
        <w:autoSpaceDE w:val="0"/>
        <w:autoSpaceDN w:val="0"/>
        <w:adjustRightInd w:val="0"/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</w:p>
    <w:p w14:paraId="01C0F993" w14:textId="29591831" w:rsidR="00084810" w:rsidRPr="007064B2" w:rsidRDefault="00C12655" w:rsidP="007064B2">
      <w:pPr>
        <w:widowControl w:val="0"/>
        <w:autoSpaceDE w:val="0"/>
        <w:autoSpaceDN w:val="0"/>
        <w:adjustRightInd w:val="0"/>
        <w:ind w:left="2123" w:right="-567" w:hanging="2690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7064B2">
        <w:rPr>
          <w:rFonts w:ascii="Arial Narrow" w:hAnsi="Arial Narrow"/>
          <w:b/>
          <w:color w:val="000000"/>
          <w:spacing w:val="2"/>
          <w:sz w:val="22"/>
          <w:szCs w:val="22"/>
          <w:lang w:val="en-US" w:eastAsia="en-US"/>
        </w:rPr>
        <w:t>01/05/</w:t>
      </w:r>
      <w:r w:rsidR="00084810" w:rsidRPr="007064B2">
        <w:rPr>
          <w:rFonts w:ascii="Arial Narrow" w:hAnsi="Arial Narrow"/>
          <w:b/>
          <w:color w:val="000000"/>
          <w:spacing w:val="2"/>
          <w:sz w:val="22"/>
          <w:szCs w:val="22"/>
          <w:lang w:val="en-US" w:eastAsia="en-US"/>
        </w:rPr>
        <w:t>2018</w:t>
      </w:r>
      <w:r w:rsidRPr="007064B2">
        <w:rPr>
          <w:rFonts w:ascii="Arial Narrow" w:hAnsi="Arial Narrow"/>
          <w:b/>
          <w:color w:val="000000"/>
          <w:spacing w:val="2"/>
          <w:sz w:val="22"/>
          <w:szCs w:val="22"/>
          <w:lang w:val="en-US" w:eastAsia="en-US"/>
        </w:rPr>
        <w:t xml:space="preserve"> – 31/06/2018 </w:t>
      </w:r>
      <w:r w:rsidRPr="007064B2">
        <w:rPr>
          <w:rFonts w:ascii="Arial Narrow" w:hAnsi="Arial Narrow"/>
          <w:b/>
          <w:color w:val="000000"/>
          <w:spacing w:val="2"/>
          <w:sz w:val="22"/>
          <w:szCs w:val="22"/>
          <w:lang w:val="en-US" w:eastAsia="en-US"/>
        </w:rPr>
        <w:tab/>
      </w:r>
      <w:r w:rsidR="00084810" w:rsidRPr="007064B2">
        <w:rPr>
          <w:rFonts w:ascii="Arial Narrow" w:hAnsi="Arial Narrow"/>
          <w:color w:val="000000" w:themeColor="text1"/>
          <w:sz w:val="22"/>
          <w:szCs w:val="22"/>
        </w:rPr>
        <w:t>National Institute for Health and Medical Research</w:t>
      </w:r>
      <w:r w:rsidR="00084810" w:rsidRPr="007064B2">
        <w:rPr>
          <w:rFonts w:ascii="Arial Narrow" w:hAnsi="Arial Narrow"/>
          <w:b/>
          <w:color w:val="000000" w:themeColor="text1"/>
          <w:sz w:val="22"/>
          <w:szCs w:val="22"/>
        </w:rPr>
        <w:t>,</w:t>
      </w:r>
      <w:r w:rsidR="00084810" w:rsidRPr="007064B2">
        <w:rPr>
          <w:rFonts w:ascii="Arial Narrow" w:hAnsi="Arial Narrow"/>
          <w:color w:val="000000" w:themeColor="text1"/>
          <w:sz w:val="22"/>
          <w:szCs w:val="22"/>
        </w:rPr>
        <w:t xml:space="preserve"> Unité Mixte de Recherche-S1155, Batiment </w:t>
      </w:r>
      <w:r w:rsidR="00084810" w:rsidRPr="007064B2">
        <w:rPr>
          <w:rFonts w:ascii="Arial Narrow" w:hAnsi="Arial Narrow" w:cs="Arial"/>
          <w:color w:val="000000" w:themeColor="text1"/>
          <w:sz w:val="22"/>
          <w:szCs w:val="22"/>
        </w:rPr>
        <w:t xml:space="preserve">Recherche, </w:t>
      </w:r>
      <w:r w:rsidR="00E5272F" w:rsidRPr="007064B2">
        <w:rPr>
          <w:rFonts w:ascii="Arial Narrow" w:hAnsi="Arial Narrow" w:cs="Arial"/>
          <w:color w:val="000000" w:themeColor="text1"/>
          <w:sz w:val="22"/>
          <w:szCs w:val="22"/>
        </w:rPr>
        <w:t>Tenon Hospital, Paris, France (2</w:t>
      </w:r>
      <w:r w:rsidR="00084810" w:rsidRPr="007064B2">
        <w:rPr>
          <w:rFonts w:ascii="Arial Narrow" w:hAnsi="Arial Narrow" w:cs="Arial"/>
          <w:color w:val="000000" w:themeColor="text1"/>
          <w:sz w:val="22"/>
          <w:szCs w:val="22"/>
        </w:rPr>
        <w:t xml:space="preserve"> months)</w:t>
      </w:r>
    </w:p>
    <w:p w14:paraId="5EE8B446" w14:textId="77777777" w:rsidR="007064B2" w:rsidRDefault="007064B2" w:rsidP="00427913">
      <w:pPr>
        <w:pStyle w:val="Listeavsnitt"/>
        <w:widowControl w:val="0"/>
        <w:autoSpaceDE w:val="0"/>
        <w:autoSpaceDN w:val="0"/>
        <w:adjustRightInd w:val="0"/>
        <w:ind w:right="-567" w:hanging="1287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</w:p>
    <w:p w14:paraId="624AF401" w14:textId="179C36A2" w:rsidR="00427913" w:rsidRDefault="00427913" w:rsidP="00427913">
      <w:pPr>
        <w:pStyle w:val="Listeavsnitt"/>
        <w:widowControl w:val="0"/>
        <w:autoSpaceDE w:val="0"/>
        <w:autoSpaceDN w:val="0"/>
        <w:adjustRightInd w:val="0"/>
        <w:ind w:right="-567" w:hanging="1287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427913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01/09/2019 – 31/08/2021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427913">
        <w:rPr>
          <w:rFonts w:ascii="Arial Narrow" w:hAnsi="Arial Narrow"/>
          <w:color w:val="000000"/>
          <w:sz w:val="22"/>
          <w:szCs w:val="22"/>
          <w:lang w:val="en-US" w:eastAsia="en-US"/>
        </w:rPr>
        <w:t>Vanderbilt University Medical Center, Nashville, Tennessee, USA (24 months)</w:t>
      </w:r>
    </w:p>
    <w:p w14:paraId="1A6A203F" w14:textId="287AE630" w:rsidR="00CB7FFA" w:rsidRPr="00CA719C" w:rsidRDefault="00CB7FFA" w:rsidP="00697E97">
      <w:pPr>
        <w:keepNext/>
        <w:pBdr>
          <w:bottom w:val="single" w:sz="4" w:space="1" w:color="auto"/>
        </w:pBdr>
        <w:shd w:val="clear" w:color="auto" w:fill="DBE5F1" w:themeFill="accent1" w:themeFillTint="33"/>
        <w:spacing w:before="120"/>
        <w:ind w:left="-567" w:right="-567"/>
        <w:jc w:val="both"/>
        <w:outlineLvl w:val="2"/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</w:pPr>
      <w:r w:rsidRPr="00CA719C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 xml:space="preserve">Language </w:t>
      </w:r>
      <w:r w:rsidR="00DB35D3" w:rsidRPr="00CA719C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>skills</w:t>
      </w:r>
    </w:p>
    <w:tbl>
      <w:tblPr>
        <w:tblpPr w:topFromText="6" w:bottomFromText="170" w:vertAnchor="text" w:horzAnchor="margin" w:tblpXSpec="center" w:tblpY="148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263A2" w:rsidRPr="001D43B8" w14:paraId="06B63573" w14:textId="77777777" w:rsidTr="00930A97">
        <w:trPr>
          <w:trHeight w:val="255"/>
        </w:trPr>
        <w:tc>
          <w:tcPr>
            <w:tcW w:w="2834" w:type="dxa"/>
            <w:shd w:val="clear" w:color="auto" w:fill="365F91" w:themeFill="accent1" w:themeFillShade="BF"/>
          </w:tcPr>
          <w:p w14:paraId="2FE20A38" w14:textId="77777777" w:rsidR="005263A2" w:rsidRPr="00624C28" w:rsidRDefault="005263A2" w:rsidP="005263A2">
            <w:pPr>
              <w:pStyle w:val="ECVLeftDetails"/>
              <w:rPr>
                <w:rFonts w:ascii="Arial Narrow" w:hAnsi="Arial Narrow" w:cs="Times New Roman"/>
                <w:color w:val="FFFFFF"/>
                <w:sz w:val="22"/>
                <w:szCs w:val="22"/>
              </w:rPr>
            </w:pPr>
            <w:r w:rsidRPr="00624C28">
              <w:rPr>
                <w:rFonts w:ascii="Arial Narrow" w:hAnsi="Arial Narrow" w:cs="Times New Roman"/>
                <w:color w:val="FFFFFF"/>
                <w:sz w:val="22"/>
                <w:szCs w:val="22"/>
              </w:rPr>
              <w:t>Mother tongue(s)</w:t>
            </w:r>
          </w:p>
        </w:tc>
        <w:tc>
          <w:tcPr>
            <w:tcW w:w="7542" w:type="dxa"/>
            <w:gridSpan w:val="5"/>
          </w:tcPr>
          <w:p w14:paraId="0DAED1E0" w14:textId="77777777" w:rsidR="005263A2" w:rsidRPr="001D43B8" w:rsidRDefault="005263A2" w:rsidP="005263A2">
            <w:pPr>
              <w:pStyle w:val="EuropassSectionDetails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  </w:t>
            </w:r>
            <w:r w:rsidRPr="001D43B8">
              <w:rPr>
                <w:rFonts w:ascii="Arial Narrow" w:hAnsi="Arial Narrow" w:cs="Times New Roman"/>
                <w:color w:val="auto"/>
                <w:sz w:val="22"/>
                <w:szCs w:val="22"/>
              </w:rPr>
              <w:t>Slovak</w:t>
            </w:r>
          </w:p>
        </w:tc>
      </w:tr>
      <w:tr w:rsidR="005263A2" w:rsidRPr="001D43B8" w14:paraId="3BAB8E97" w14:textId="77777777" w:rsidTr="00930A97">
        <w:trPr>
          <w:trHeight w:val="113"/>
        </w:trPr>
        <w:tc>
          <w:tcPr>
            <w:tcW w:w="2834" w:type="dxa"/>
            <w:shd w:val="clear" w:color="auto" w:fill="365F91" w:themeFill="accent1" w:themeFillShade="BF"/>
          </w:tcPr>
          <w:p w14:paraId="172D43AA" w14:textId="77777777" w:rsidR="005263A2" w:rsidRPr="00624C28" w:rsidRDefault="005263A2" w:rsidP="005263A2">
            <w:pPr>
              <w:pStyle w:val="ECVLeftHeading"/>
              <w:rPr>
                <w:rFonts w:ascii="Arial Narrow" w:hAnsi="Arial Narrow" w:cs="Times New Roman"/>
                <w:color w:val="FFFFFF"/>
                <w:sz w:val="10"/>
                <w:szCs w:val="22"/>
              </w:rPr>
            </w:pPr>
          </w:p>
        </w:tc>
        <w:tc>
          <w:tcPr>
            <w:tcW w:w="7542" w:type="dxa"/>
            <w:gridSpan w:val="5"/>
          </w:tcPr>
          <w:p w14:paraId="3E897DCA" w14:textId="77777777" w:rsidR="005263A2" w:rsidRPr="005E7D6B" w:rsidRDefault="005263A2" w:rsidP="005263A2">
            <w:pPr>
              <w:pStyle w:val="ECVRightColumn"/>
              <w:rPr>
                <w:rFonts w:ascii="Arial Narrow" w:hAnsi="Arial Narrow" w:cs="Times New Roman"/>
                <w:sz w:val="10"/>
                <w:szCs w:val="22"/>
              </w:rPr>
            </w:pPr>
          </w:p>
        </w:tc>
      </w:tr>
      <w:tr w:rsidR="005263A2" w:rsidRPr="001D43B8" w14:paraId="2CE524D3" w14:textId="77777777" w:rsidTr="00930A97">
        <w:trPr>
          <w:trHeight w:val="340"/>
        </w:trPr>
        <w:tc>
          <w:tcPr>
            <w:tcW w:w="2834" w:type="dxa"/>
            <w:vMerge w:val="restart"/>
            <w:shd w:val="clear" w:color="auto" w:fill="365F91" w:themeFill="accent1" w:themeFillShade="BF"/>
          </w:tcPr>
          <w:p w14:paraId="3F8A1963" w14:textId="77777777" w:rsidR="005263A2" w:rsidRPr="00624C28" w:rsidRDefault="005263A2" w:rsidP="005263A2">
            <w:pPr>
              <w:pStyle w:val="ECVLeftDetails"/>
              <w:rPr>
                <w:rFonts w:ascii="Arial Narrow" w:hAnsi="Arial Narrow" w:cs="Times New Roman"/>
                <w:color w:val="FFFFFF"/>
                <w:sz w:val="22"/>
                <w:szCs w:val="22"/>
              </w:rPr>
            </w:pPr>
            <w:r w:rsidRPr="00624C28">
              <w:rPr>
                <w:rFonts w:ascii="Arial Narrow" w:hAnsi="Arial Narrow" w:cs="Times New Roman"/>
                <w:color w:val="FFFFFF"/>
                <w:sz w:val="22"/>
                <w:szCs w:val="22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2FFCBF56" w14:textId="77777777" w:rsidR="005263A2" w:rsidRPr="001D43B8" w:rsidRDefault="005263A2" w:rsidP="005263A2">
            <w:pPr>
              <w:pStyle w:val="ECVLanguageHeading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E450DF4" w14:textId="77777777" w:rsidR="005263A2" w:rsidRPr="001D43B8" w:rsidRDefault="005263A2" w:rsidP="005263A2">
            <w:pPr>
              <w:pStyle w:val="ECVLanguageHeading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A34F69A" w14:textId="77777777" w:rsidR="005263A2" w:rsidRPr="001D43B8" w:rsidRDefault="005263A2" w:rsidP="005263A2">
            <w:pPr>
              <w:pStyle w:val="ECVLanguageHeading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WRITING</w:t>
            </w:r>
          </w:p>
        </w:tc>
      </w:tr>
      <w:tr w:rsidR="005263A2" w:rsidRPr="001D43B8" w14:paraId="6F6C033F" w14:textId="77777777" w:rsidTr="00930A97">
        <w:trPr>
          <w:trHeight w:val="340"/>
        </w:trPr>
        <w:tc>
          <w:tcPr>
            <w:tcW w:w="2834" w:type="dxa"/>
            <w:vMerge/>
            <w:shd w:val="clear" w:color="auto" w:fill="365F91" w:themeFill="accent1" w:themeFillShade="BF"/>
          </w:tcPr>
          <w:p w14:paraId="6DC272F0" w14:textId="77777777" w:rsidR="005263A2" w:rsidRPr="00624C28" w:rsidRDefault="005263A2" w:rsidP="005263A2">
            <w:pPr>
              <w:rPr>
                <w:rFonts w:ascii="Arial Narrow" w:hAnsi="Arial Narrow"/>
                <w:color w:val="FFFFFF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14:paraId="57C05B8B" w14:textId="77777777" w:rsidR="005263A2" w:rsidRPr="001D43B8" w:rsidRDefault="005263A2" w:rsidP="005263A2">
            <w:pPr>
              <w:pStyle w:val="ECVLanguageSubHeading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olor w:val="auto"/>
                <w:sz w:val="22"/>
                <w:szCs w:val="22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0984D52A" w14:textId="77777777" w:rsidR="005263A2" w:rsidRPr="001D43B8" w:rsidRDefault="005263A2" w:rsidP="005263A2">
            <w:pPr>
              <w:pStyle w:val="ECVLanguageSubHeading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olor w:val="auto"/>
                <w:sz w:val="22"/>
                <w:szCs w:val="22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47F274CA" w14:textId="77777777" w:rsidR="005263A2" w:rsidRPr="001D43B8" w:rsidRDefault="005263A2" w:rsidP="005263A2">
            <w:pPr>
              <w:pStyle w:val="ECVLanguageSubHeading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olor w:val="auto"/>
                <w:sz w:val="22"/>
                <w:szCs w:val="22"/>
              </w:rP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3B773CA1" w14:textId="77777777" w:rsidR="005263A2" w:rsidRPr="001D43B8" w:rsidRDefault="005263A2" w:rsidP="005263A2">
            <w:pPr>
              <w:pStyle w:val="ECVLanguageSubHeading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olor w:val="auto"/>
                <w:sz w:val="22"/>
                <w:szCs w:val="22"/>
              </w:rP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685DBEC2" w14:textId="77777777" w:rsidR="005263A2" w:rsidRPr="001D43B8" w:rsidRDefault="005263A2" w:rsidP="005263A2">
            <w:pPr>
              <w:pStyle w:val="ECVRightColumn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263A2" w:rsidRPr="001D43B8" w14:paraId="32E8B5BF" w14:textId="77777777" w:rsidTr="00930A97">
        <w:trPr>
          <w:trHeight w:val="283"/>
        </w:trPr>
        <w:tc>
          <w:tcPr>
            <w:tcW w:w="2834" w:type="dxa"/>
            <w:shd w:val="clear" w:color="auto" w:fill="365F91" w:themeFill="accent1" w:themeFillShade="BF"/>
            <w:vAlign w:val="center"/>
          </w:tcPr>
          <w:p w14:paraId="1DC581DF" w14:textId="77777777" w:rsidR="005263A2" w:rsidRPr="00624C28" w:rsidRDefault="005263A2" w:rsidP="005263A2">
            <w:pPr>
              <w:pStyle w:val="ECVLanguageName"/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</w:pPr>
            <w:r w:rsidRPr="00624C28"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3D1416C3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46BA0D02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6A91DB38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7893D6D8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14:paraId="5AA62510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D43B8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C2</w:t>
            </w:r>
          </w:p>
        </w:tc>
      </w:tr>
      <w:tr w:rsidR="005263A2" w:rsidRPr="001D43B8" w14:paraId="467A8CC4" w14:textId="77777777" w:rsidTr="00930A97">
        <w:trPr>
          <w:trHeight w:val="283"/>
        </w:trPr>
        <w:tc>
          <w:tcPr>
            <w:tcW w:w="2834" w:type="dxa"/>
            <w:shd w:val="clear" w:color="auto" w:fill="365F91" w:themeFill="accent1" w:themeFillShade="BF"/>
            <w:vAlign w:val="center"/>
          </w:tcPr>
          <w:p w14:paraId="24913F8C" w14:textId="0A7C7442" w:rsidR="005263A2" w:rsidRPr="00624C28" w:rsidRDefault="005263A2" w:rsidP="005263A2">
            <w:pPr>
              <w:pStyle w:val="ECVLanguageName"/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  <w:t>Norwegian</w:t>
            </w:r>
            <w:r w:rsidR="001E4DCD">
              <w:rPr>
                <w:rStyle w:val="Fotnotereferanse"/>
                <w:rFonts w:ascii="Arial Narrow" w:hAnsi="Arial Narrow"/>
                <w:b/>
                <w:color w:val="FFFFFF"/>
                <w:sz w:val="22"/>
                <w:szCs w:val="22"/>
              </w:rPr>
              <w:footnoteReference w:id="1"/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733FAB8F" w14:textId="14247D99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</w:t>
            </w:r>
            <w:r w:rsidR="005A694A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6CA574A6" w14:textId="43DB9E5F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</w:t>
            </w:r>
            <w:r w:rsidR="005A694A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2278ED22" w14:textId="4835E441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</w:t>
            </w:r>
            <w:r w:rsidR="005A694A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142DE953" w14:textId="62308C0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</w:t>
            </w:r>
            <w:r w:rsidR="005A694A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14:paraId="405CE2EE" w14:textId="6826DD53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C</w:t>
            </w:r>
            <w:r w:rsidR="005A694A"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2</w:t>
            </w:r>
          </w:p>
        </w:tc>
      </w:tr>
      <w:tr w:rsidR="005263A2" w:rsidRPr="001D43B8" w14:paraId="1675D927" w14:textId="77777777" w:rsidTr="00930A97">
        <w:trPr>
          <w:trHeight w:val="283"/>
        </w:trPr>
        <w:tc>
          <w:tcPr>
            <w:tcW w:w="2834" w:type="dxa"/>
            <w:shd w:val="clear" w:color="auto" w:fill="365F91" w:themeFill="accent1" w:themeFillShade="BF"/>
            <w:vAlign w:val="center"/>
          </w:tcPr>
          <w:p w14:paraId="66771FE8" w14:textId="77777777" w:rsidR="005263A2" w:rsidRPr="00624C28" w:rsidRDefault="005263A2" w:rsidP="005263A2">
            <w:pPr>
              <w:pStyle w:val="ECVLanguageName"/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</w:pPr>
            <w:r w:rsidRPr="00624C28"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030FE5EB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13F42BA9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193BAA39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20FDFD30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14:paraId="4AE6E1EB" w14:textId="77777777" w:rsidR="005263A2" w:rsidRPr="001D43B8" w:rsidRDefault="005263A2" w:rsidP="005263A2">
            <w:pPr>
              <w:pStyle w:val="ECVLanguageLevel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aps w:val="0"/>
                <w:color w:val="auto"/>
                <w:sz w:val="22"/>
                <w:szCs w:val="22"/>
              </w:rPr>
              <w:t>B2</w:t>
            </w:r>
          </w:p>
        </w:tc>
      </w:tr>
      <w:tr w:rsidR="005263A2" w:rsidRPr="001D43B8" w14:paraId="026DC3E3" w14:textId="77777777" w:rsidTr="005263A2">
        <w:trPr>
          <w:trHeight w:val="397"/>
        </w:trPr>
        <w:tc>
          <w:tcPr>
            <w:tcW w:w="2834" w:type="dxa"/>
          </w:tcPr>
          <w:p w14:paraId="13E01305" w14:textId="77777777" w:rsidR="005263A2" w:rsidRPr="001D43B8" w:rsidRDefault="005263A2" w:rsidP="005263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vAlign w:val="bottom"/>
          </w:tcPr>
          <w:p w14:paraId="2797B7AA" w14:textId="55EC1C44" w:rsidR="005263A2" w:rsidRPr="001D43B8" w:rsidRDefault="005263A2" w:rsidP="005263A2">
            <w:pPr>
              <w:pStyle w:val="ECVLanguageExplanation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14:paraId="4966E924" w14:textId="77777777" w:rsidR="00CB7FFA" w:rsidRPr="005263A2" w:rsidRDefault="00CB7FFA" w:rsidP="005263A2">
      <w:pPr>
        <w:widowControl w:val="0"/>
        <w:autoSpaceDE w:val="0"/>
        <w:autoSpaceDN w:val="0"/>
        <w:adjustRightInd w:val="0"/>
        <w:ind w:right="-567"/>
        <w:rPr>
          <w:rFonts w:ascii="Arial Narrow" w:hAnsi="Arial Narrow"/>
          <w:iCs/>
          <w:color w:val="000000"/>
          <w:sz w:val="22"/>
          <w:szCs w:val="22"/>
          <w:lang w:eastAsia="en-US"/>
        </w:rPr>
      </w:pPr>
    </w:p>
    <w:p w14:paraId="63332B28" w14:textId="4DCB7015" w:rsidR="00084810" w:rsidRPr="00CA719C" w:rsidRDefault="00CB04C5" w:rsidP="00CB04C5">
      <w:pPr>
        <w:keepNext/>
        <w:pBdr>
          <w:bottom w:val="single" w:sz="4" w:space="1" w:color="auto"/>
        </w:pBdr>
        <w:shd w:val="clear" w:color="auto" w:fill="DBE5F1" w:themeFill="accent1" w:themeFillTint="33"/>
        <w:spacing w:before="120"/>
        <w:ind w:left="-567" w:right="-567"/>
        <w:jc w:val="both"/>
        <w:outlineLvl w:val="2"/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</w:pPr>
      <w:bookmarkStart w:id="15" w:name="_Toc461532140"/>
      <w:bookmarkStart w:id="16" w:name="_Toc461532236"/>
      <w:bookmarkStart w:id="17" w:name="_Toc461532669"/>
      <w:bookmarkStart w:id="18" w:name="_Toc461533385"/>
      <w:bookmarkStart w:id="19" w:name="_Toc492836384"/>
      <w:r w:rsidRPr="00CA719C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 xml:space="preserve">Student </w:t>
      </w:r>
      <w:r w:rsidR="00084810" w:rsidRPr="00CA719C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 xml:space="preserve">Supervision </w:t>
      </w:r>
      <w:bookmarkEnd w:id="15"/>
      <w:bookmarkEnd w:id="16"/>
      <w:bookmarkEnd w:id="17"/>
      <w:bookmarkEnd w:id="18"/>
      <w:bookmarkEnd w:id="19"/>
      <w:r w:rsidRPr="00CA719C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>&amp; team management experience</w:t>
      </w:r>
    </w:p>
    <w:p w14:paraId="2FC145B7" w14:textId="2E972858" w:rsidR="00084810" w:rsidRDefault="000247FC" w:rsidP="007E13D5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sz w:val="22"/>
          <w:szCs w:val="22"/>
          <w:lang w:eastAsia="en-US"/>
        </w:rPr>
      </w:pPr>
      <w:r w:rsidRPr="00CB04C5">
        <w:rPr>
          <w:rFonts w:ascii="Arial Narrow" w:hAnsi="Arial Narrow"/>
          <w:sz w:val="22"/>
          <w:szCs w:val="22"/>
          <w:lang w:eastAsia="en-US"/>
        </w:rPr>
        <w:t>Hassan Elsaid</w:t>
      </w:r>
      <w:r w:rsidR="008F7E4D" w:rsidRPr="00CB04C5">
        <w:rPr>
          <w:rFonts w:ascii="Arial Narrow" w:hAnsi="Arial Narrow"/>
          <w:sz w:val="22"/>
          <w:szCs w:val="22"/>
          <w:lang w:eastAsia="en-US"/>
        </w:rPr>
        <w:t xml:space="preserve"> (PhD, 2017-</w:t>
      </w:r>
      <w:r w:rsidR="00D53864">
        <w:rPr>
          <w:rFonts w:ascii="Arial Narrow" w:hAnsi="Arial Narrow"/>
          <w:sz w:val="22"/>
          <w:szCs w:val="22"/>
          <w:lang w:eastAsia="en-US"/>
        </w:rPr>
        <w:t>2022</w:t>
      </w:r>
      <w:r w:rsidR="008F7E4D" w:rsidRPr="00CB04C5">
        <w:rPr>
          <w:rFonts w:ascii="Arial Narrow" w:hAnsi="Arial Narrow"/>
          <w:sz w:val="22"/>
          <w:szCs w:val="22"/>
          <w:lang w:eastAsia="en-US"/>
        </w:rPr>
        <w:t>), Anne Kipp (MSc, 2018-2</w:t>
      </w:r>
      <w:r w:rsidR="00CB04C5" w:rsidRPr="00CB04C5">
        <w:rPr>
          <w:rFonts w:ascii="Arial Narrow" w:hAnsi="Arial Narrow"/>
          <w:sz w:val="22"/>
          <w:szCs w:val="22"/>
          <w:lang w:eastAsia="en-US"/>
        </w:rPr>
        <w:t>019), Kristina Tormova (MD, 2016-2017), Andrej Poljovka (BSc, 2016-2017), Jordanka Homolova (MS</w:t>
      </w:r>
      <w:r w:rsidR="00CB04C5">
        <w:rPr>
          <w:rFonts w:ascii="Arial Narrow" w:hAnsi="Arial Narrow"/>
          <w:sz w:val="22"/>
          <w:szCs w:val="22"/>
          <w:lang w:eastAsia="en-US"/>
        </w:rPr>
        <w:t xml:space="preserve">c, </w:t>
      </w:r>
      <w:r w:rsidR="00CB04C5" w:rsidRPr="00CB04C5">
        <w:rPr>
          <w:rFonts w:ascii="Arial Narrow" w:hAnsi="Arial Narrow"/>
          <w:sz w:val="22"/>
          <w:szCs w:val="22"/>
          <w:lang w:eastAsia="en-US"/>
        </w:rPr>
        <w:t>2015-2017)</w:t>
      </w:r>
      <w:r w:rsidR="00CB04C5">
        <w:rPr>
          <w:rFonts w:ascii="Arial Narrow" w:hAnsi="Arial Narrow"/>
          <w:sz w:val="22"/>
          <w:szCs w:val="22"/>
          <w:lang w:eastAsia="en-US"/>
        </w:rPr>
        <w:t>.</w:t>
      </w:r>
    </w:p>
    <w:p w14:paraId="13057E32" w14:textId="77777777" w:rsidR="007E13D5" w:rsidRPr="007E13D5" w:rsidRDefault="007E13D5" w:rsidP="007E13D5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sz w:val="22"/>
          <w:szCs w:val="22"/>
          <w:lang w:eastAsia="en-US"/>
        </w:rPr>
      </w:pPr>
    </w:p>
    <w:p w14:paraId="249C51B2" w14:textId="05E9F14F" w:rsidR="00084810" w:rsidRPr="00CA719C" w:rsidRDefault="00084810" w:rsidP="00CA719C">
      <w:pPr>
        <w:keepNext/>
        <w:pBdr>
          <w:bottom w:val="single" w:sz="4" w:space="1" w:color="auto"/>
        </w:pBdr>
        <w:shd w:val="clear" w:color="auto" w:fill="DBE5F1" w:themeFill="accent1" w:themeFillTint="33"/>
        <w:spacing w:before="120"/>
        <w:ind w:left="-567" w:right="-567"/>
        <w:jc w:val="both"/>
        <w:outlineLvl w:val="2"/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</w:pPr>
      <w:bookmarkStart w:id="20" w:name="_Toc461532142"/>
      <w:bookmarkStart w:id="21" w:name="_Toc461532238"/>
      <w:bookmarkStart w:id="22" w:name="_Toc461532671"/>
      <w:bookmarkStart w:id="23" w:name="_Toc461533387"/>
      <w:bookmarkStart w:id="24" w:name="_Toc492836386"/>
      <w:r w:rsidRPr="00CA719C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 xml:space="preserve">Project management: Design </w:t>
      </w:r>
      <w:bookmarkEnd w:id="20"/>
      <w:bookmarkEnd w:id="21"/>
      <w:bookmarkEnd w:id="22"/>
      <w:bookmarkEnd w:id="23"/>
      <w:bookmarkEnd w:id="24"/>
      <w:r w:rsidR="00387BE7" w:rsidRPr="00CA719C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>and delivery</w:t>
      </w:r>
    </w:p>
    <w:p w14:paraId="3067F128" w14:textId="22920B65" w:rsidR="00AE7793" w:rsidRDefault="00AE7793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2021- 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AE7793">
        <w:rPr>
          <w:rFonts w:ascii="Arial Narrow" w:hAnsi="Arial Narrow"/>
          <w:color w:val="000000"/>
          <w:sz w:val="22"/>
          <w:szCs w:val="22"/>
          <w:lang w:val="en-US" w:eastAsia="en-US"/>
        </w:rPr>
        <w:t>Project: ‘Single cell sequencing in archival biopsies in patients with minimal change’</w:t>
      </w:r>
    </w:p>
    <w:p w14:paraId="6D644679" w14:textId="76349384" w:rsidR="00AE7793" w:rsidRPr="00CA719C" w:rsidRDefault="00AE7793" w:rsidP="00CA719C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1416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>Ongoing project aimed at identification of novel signaling pathways and disease markers in podocytes of patients with minimal change disease.</w:t>
      </w:r>
    </w:p>
    <w:p w14:paraId="3E527ADA" w14:textId="7D3FCC17" w:rsidR="00AE7793" w:rsidRPr="00AE7793" w:rsidRDefault="00AE7793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color w:val="000000"/>
          <w:sz w:val="22"/>
          <w:szCs w:val="22"/>
          <w:lang w:val="en-US" w:eastAsia="en-US"/>
        </w:rPr>
        <w:tab/>
      </w:r>
    </w:p>
    <w:p w14:paraId="4A9601FE" w14:textId="24DC3EF5" w:rsidR="00063DD2" w:rsidRDefault="00063DD2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2019- 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Project: ‘Tubular injury and its consequences for subsequent glomerular injury’</w:t>
      </w:r>
    </w:p>
    <w:p w14:paraId="5772F528" w14:textId="46A108E7" w:rsidR="00063DD2" w:rsidRDefault="00063DD2" w:rsidP="00063DD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1416" w:right="-567"/>
        <w:jc w:val="both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Ongoing project investigating the relationship between injury to different nephron parts. In cooperation with Prof. Fogo from the Vanderbilt University Medical Center, Nashville, Tennessee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.</w:t>
      </w:r>
    </w:p>
    <w:p w14:paraId="2ADF5259" w14:textId="6897DBE8" w:rsidR="00063DD2" w:rsidRPr="00063DD2" w:rsidRDefault="00063DD2" w:rsidP="00063DD2">
      <w:pPr>
        <w:pStyle w:val="Listeavsnitt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60"/>
        <w:ind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Project participant</w:t>
      </w:r>
      <w:r w:rsidR="00AE7793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via Marie Sk</w:t>
      </w:r>
      <w:r w:rsidR="00AE7793" w:rsidRPr="00427913">
        <w:rPr>
          <w:rFonts w:ascii="Arial Narrow" w:hAnsi="Arial Narrow"/>
          <w:color w:val="000000"/>
          <w:sz w:val="22"/>
          <w:szCs w:val="22"/>
          <w:lang w:eastAsia="en-US"/>
        </w:rPr>
        <w:t>ł</w:t>
      </w:r>
      <w:r w:rsidR="00AE7793">
        <w:rPr>
          <w:rFonts w:ascii="Arial Narrow" w:hAnsi="Arial Narrow"/>
          <w:color w:val="000000"/>
          <w:sz w:val="22"/>
          <w:szCs w:val="22"/>
          <w:lang w:val="en-US" w:eastAsia="en-US"/>
        </w:rPr>
        <w:t>odowska Curie stipend (</w:t>
      </w:r>
      <w:r w:rsidR="00AE7793" w:rsidRPr="00427913">
        <w:rPr>
          <w:rFonts w:ascii="Arial Narrow" w:hAnsi="Arial Narrow"/>
          <w:color w:val="000000"/>
          <w:sz w:val="22"/>
          <w:szCs w:val="22"/>
          <w:lang w:eastAsia="en-US"/>
        </w:rPr>
        <w:t>No. 842619-DIE_CKD</w:t>
      </w:r>
      <w:r w:rsidR="00AE7793">
        <w:rPr>
          <w:rFonts w:ascii="Arial Narrow" w:hAnsi="Arial Narrow"/>
          <w:color w:val="000000"/>
          <w:sz w:val="22"/>
          <w:szCs w:val="22"/>
          <w:lang w:eastAsia="en-US"/>
        </w:rPr>
        <w:t>)</w:t>
      </w:r>
    </w:p>
    <w:p w14:paraId="31DB1030" w14:textId="77777777" w:rsidR="00063DD2" w:rsidRPr="00063DD2" w:rsidRDefault="00063DD2" w:rsidP="00063DD2">
      <w:pPr>
        <w:pStyle w:val="Listeavsnitt"/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1776" w:right="-567"/>
        <w:jc w:val="both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</w:p>
    <w:p w14:paraId="43FE9533" w14:textId="74E1DA8E" w:rsidR="00063DD2" w:rsidRDefault="00063DD2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2019- 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Project: ‘Establishment of zebrafish model of Fabry disease’</w:t>
      </w:r>
    </w:p>
    <w:p w14:paraId="51D939F9" w14:textId="7AABCECE" w:rsidR="00063DD2" w:rsidRDefault="00063DD2" w:rsidP="00063DD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1416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Ongoing project using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CRISPR/Cas9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in zebrafish in order to establish a novel animal model of Fabry disease.</w:t>
      </w:r>
    </w:p>
    <w:p w14:paraId="2C29BBB5" w14:textId="5FEDB2FF" w:rsidR="00063DD2" w:rsidRDefault="00063DD2" w:rsidP="00063DD2">
      <w:pPr>
        <w:pStyle w:val="Listeavsnitt"/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60"/>
        <w:ind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Project initiator &amp; participant</w:t>
      </w:r>
    </w:p>
    <w:p w14:paraId="3CF8D141" w14:textId="3262018A" w:rsidR="00063DD2" w:rsidRPr="00063DD2" w:rsidRDefault="00063DD2" w:rsidP="00063DD2">
      <w:pPr>
        <w:pStyle w:val="Listeavsnitt"/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60"/>
        <w:ind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color w:val="000000"/>
          <w:sz w:val="22"/>
          <w:szCs w:val="22"/>
          <w:lang w:val="en-US" w:eastAsia="en-US"/>
        </w:rPr>
        <w:t>Main supervisor of PhD student Hassan Elsaid responsible for the project</w:t>
      </w:r>
    </w:p>
    <w:p w14:paraId="580ADD51" w14:textId="77777777" w:rsidR="00063DD2" w:rsidRDefault="00063DD2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</w:p>
    <w:p w14:paraId="3C866798" w14:textId="00D69AD5" w:rsidR="00063DD2" w:rsidRDefault="00063DD2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2018-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Project:</w:t>
      </w: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 </w:t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‘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Establishment of cellular model of </w:t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Fabry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disease in human</w:t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podocytes’</w:t>
      </w:r>
    </w:p>
    <w:p w14:paraId="00972269" w14:textId="2502E22E" w:rsidR="00063DD2" w:rsidRPr="00063DD2" w:rsidRDefault="00063DD2" w:rsidP="00063DD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1416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Ongoing project using CRISPR/Cas9 and siRNA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for knockout/knockdown of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α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-galactosidase to establish a cellular model of hereditary Fabry disease. </w:t>
      </w:r>
    </w:p>
    <w:p w14:paraId="46B81B00" w14:textId="6B855501" w:rsidR="00063DD2" w:rsidRPr="00063DD2" w:rsidRDefault="00063DD2" w:rsidP="00063DD2">
      <w:pPr>
        <w:pStyle w:val="Listeavsnitt"/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60"/>
        <w:ind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063DD2">
        <w:rPr>
          <w:rFonts w:ascii="Arial Narrow" w:hAnsi="Arial Narrow"/>
          <w:color w:val="000000"/>
          <w:sz w:val="22"/>
          <w:szCs w:val="22"/>
          <w:lang w:val="en-US" w:eastAsia="en-US"/>
        </w:rPr>
        <w:t>Project leader</w:t>
      </w:r>
    </w:p>
    <w:p w14:paraId="5B5B5765" w14:textId="77777777" w:rsidR="00063DD2" w:rsidRDefault="00063DD2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</w:p>
    <w:p w14:paraId="6BB4AFDC" w14:textId="5D951290" w:rsidR="00084810" w:rsidRPr="00354FD9" w:rsidRDefault="00084810" w:rsidP="00063DD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2015- 2017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>Project: “The role of extracellular DNA in the pathophysiology of renal disease”</w:t>
      </w:r>
    </w:p>
    <w:p w14:paraId="0DCB8821" w14:textId="49FD2E5B" w:rsidR="00084810" w:rsidRDefault="00084810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240"/>
        <w:ind w:left="-567" w:right="-567"/>
        <w:jc w:val="both"/>
        <w:rPr>
          <w:rFonts w:ascii="Arial Narrow" w:hAnsi="Arial Narrow"/>
          <w:color w:val="222222"/>
          <w:sz w:val="22"/>
          <w:szCs w:val="22"/>
          <w:shd w:val="clear" w:color="auto" w:fill="FFFFFF"/>
          <w:lang w:val="en-US" w:eastAsia="en-US"/>
        </w:rPr>
      </w:pP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 xml:space="preserve">Supported by the </w:t>
      </w:r>
      <w:r w:rsidRPr="00354FD9">
        <w:rPr>
          <w:rFonts w:ascii="Arial Narrow" w:hAnsi="Arial Narrow"/>
          <w:sz w:val="22"/>
          <w:szCs w:val="22"/>
          <w:lang w:val="sk-SK" w:eastAsia="en-US"/>
        </w:rPr>
        <w:t>Comenius University Grant for PhD students and young scientists: „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Extracellular DNA and the kidneys: concentration and the role in the pathophysiology o</w:t>
      </w:r>
      <w:r w:rsidR="008A6B72">
        <w:rPr>
          <w:rFonts w:ascii="Arial Narrow" w:hAnsi="Arial Narrow"/>
          <w:sz w:val="22"/>
          <w:szCs w:val="22"/>
          <w:lang w:val="en-US" w:eastAsia="en-US"/>
        </w:rPr>
        <w:t>f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 renal diseases (UK/374/2016)”, total amount: 1000 </w:t>
      </w:r>
      <w:r w:rsidRPr="00354FD9">
        <w:rPr>
          <w:rFonts w:ascii="Arial Narrow" w:hAnsi="Arial Narrow"/>
          <w:color w:val="222222"/>
          <w:sz w:val="22"/>
          <w:szCs w:val="22"/>
          <w:shd w:val="clear" w:color="auto" w:fill="FFFFFF"/>
          <w:lang w:val="en-US" w:eastAsia="en-US"/>
        </w:rPr>
        <w:t>€</w:t>
      </w:r>
    </w:p>
    <w:p w14:paraId="10E82EEE" w14:textId="422D3B77" w:rsidR="008A6B72" w:rsidRPr="008A6B72" w:rsidRDefault="008A6B72" w:rsidP="008A6B72">
      <w:pPr>
        <w:pStyle w:val="Listeavsnitt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240"/>
        <w:ind w:right="-567"/>
        <w:jc w:val="both"/>
        <w:rPr>
          <w:rFonts w:ascii="Arial Narrow" w:hAnsi="Arial Narrow"/>
          <w:sz w:val="22"/>
          <w:szCs w:val="22"/>
          <w:lang w:val="sk-SK" w:eastAsia="en-US"/>
        </w:rPr>
      </w:pPr>
      <w:r>
        <w:rPr>
          <w:rFonts w:ascii="Arial Narrow" w:hAnsi="Arial Narrow"/>
          <w:sz w:val="22"/>
          <w:szCs w:val="22"/>
          <w:lang w:val="sk-SK" w:eastAsia="en-US"/>
        </w:rPr>
        <w:t>Project leader, supervision of 1 MSc student (graduated 2017)</w:t>
      </w:r>
    </w:p>
    <w:p w14:paraId="5432218B" w14:textId="77777777" w:rsidR="00084810" w:rsidRPr="00354FD9" w:rsidRDefault="00084810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2014- 2016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>Project: “The role of steroid hormones and their receptors in the pathophysiology of colitis”</w:t>
      </w:r>
    </w:p>
    <w:p w14:paraId="223DBD3F" w14:textId="77777777" w:rsidR="00084810" w:rsidRPr="00354FD9" w:rsidRDefault="00084810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 xml:space="preserve">(Included in publication: Bábíčková et al. Sex Differences in Experimentally Induced Colitis in Mice: A Role for Estrogens. Inflammation. 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38(5): 1996-2006)</w:t>
      </w:r>
    </w:p>
    <w:p w14:paraId="3591D502" w14:textId="5C4F12AE" w:rsidR="00084810" w:rsidRDefault="00084810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240"/>
        <w:ind w:left="-567" w:right="-567"/>
        <w:jc w:val="both"/>
        <w:rPr>
          <w:rFonts w:ascii="Arial Narrow" w:hAnsi="Arial Narrow"/>
          <w:color w:val="222222"/>
          <w:sz w:val="22"/>
          <w:szCs w:val="22"/>
          <w:shd w:val="clear" w:color="auto" w:fill="FFFFFF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ab/>
        <w:t xml:space="preserve">Supported by the following Comenius University Grant for PhD. students and young scientists: “The role of estradiol and estrogen receptors in colitis (UK/315/2015)”, total amount: 1000 </w:t>
      </w:r>
      <w:r w:rsidRPr="00354FD9">
        <w:rPr>
          <w:rFonts w:ascii="Arial Narrow" w:hAnsi="Arial Narrow"/>
          <w:color w:val="222222"/>
          <w:sz w:val="22"/>
          <w:szCs w:val="22"/>
          <w:shd w:val="clear" w:color="auto" w:fill="FFFFFF"/>
          <w:lang w:val="en-US" w:eastAsia="en-US"/>
        </w:rPr>
        <w:t>€</w:t>
      </w:r>
    </w:p>
    <w:p w14:paraId="608C7DDE" w14:textId="32407BF9" w:rsidR="008A6B72" w:rsidRPr="008A6B72" w:rsidRDefault="008A6B72" w:rsidP="008A6B72">
      <w:pPr>
        <w:pStyle w:val="Listeavsnitt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240"/>
        <w:ind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>Project leader</w:t>
      </w:r>
    </w:p>
    <w:p w14:paraId="36A56D44" w14:textId="77777777" w:rsidR="00084810" w:rsidRPr="00354FD9" w:rsidRDefault="00084810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2015- 2016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>Project: “Colitis in pregnancy” Financed by own funds of the laboratory.</w:t>
      </w:r>
    </w:p>
    <w:p w14:paraId="3F0EF78C" w14:textId="1771F224" w:rsidR="008A6B72" w:rsidRDefault="00084810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>(project still on-goi</w:t>
      </w:r>
      <w:r w:rsidR="008A6B72">
        <w:rPr>
          <w:rFonts w:ascii="Arial Narrow" w:hAnsi="Arial Narrow"/>
          <w:color w:val="000000"/>
          <w:sz w:val="22"/>
          <w:szCs w:val="22"/>
          <w:lang w:val="en-US" w:eastAsia="en-US"/>
        </w:rPr>
        <w:t>ng, publication foreseen in 2018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)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ab/>
      </w:r>
    </w:p>
    <w:p w14:paraId="3A85DB19" w14:textId="77777777" w:rsidR="00084810" w:rsidRPr="00CA719C" w:rsidRDefault="00084810" w:rsidP="00CA719C">
      <w:pPr>
        <w:keepNext/>
        <w:pBdr>
          <w:bottom w:val="single" w:sz="4" w:space="1" w:color="auto"/>
        </w:pBdr>
        <w:shd w:val="clear" w:color="auto" w:fill="DBE5F1" w:themeFill="accent1" w:themeFillTint="33"/>
        <w:spacing w:before="120"/>
        <w:ind w:left="-567" w:right="-567"/>
        <w:jc w:val="both"/>
        <w:outlineLvl w:val="2"/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</w:pPr>
      <w:bookmarkStart w:id="25" w:name="_Toc461532143"/>
      <w:bookmarkStart w:id="26" w:name="_Toc461532239"/>
      <w:bookmarkStart w:id="27" w:name="_Toc461532672"/>
      <w:bookmarkStart w:id="28" w:name="_Toc461533388"/>
      <w:bookmarkStart w:id="29" w:name="_Toc492836387"/>
      <w:r w:rsidRPr="00CA719C">
        <w:rPr>
          <w:rFonts w:ascii="Arial Narrow" w:hAnsi="Arial Narrow"/>
          <w:b/>
          <w:bCs/>
          <w:iCs/>
          <w:noProof/>
          <w:color w:val="000000" w:themeColor="text1"/>
          <w:sz w:val="22"/>
          <w:szCs w:val="22"/>
          <w:lang w:eastAsia="de-DE"/>
        </w:rPr>
        <w:t>Skills and expertise:</w:t>
      </w:r>
      <w:bookmarkEnd w:id="25"/>
      <w:bookmarkEnd w:id="26"/>
      <w:bookmarkEnd w:id="27"/>
      <w:bookmarkEnd w:id="28"/>
      <w:bookmarkEnd w:id="29"/>
    </w:p>
    <w:p w14:paraId="3C333243" w14:textId="77777777" w:rsidR="00084810" w:rsidRPr="00E156BE" w:rsidRDefault="00084810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bCs/>
          <w:i/>
          <w:spacing w:val="3"/>
          <w:sz w:val="22"/>
          <w:szCs w:val="22"/>
          <w:lang w:val="en-US" w:eastAsia="en-US"/>
        </w:rPr>
      </w:pPr>
      <w:r w:rsidRPr="00E156BE">
        <w:rPr>
          <w:rFonts w:ascii="Arial Narrow" w:hAnsi="Arial Narrow"/>
          <w:b/>
          <w:bCs/>
          <w:i/>
          <w:spacing w:val="3"/>
          <w:sz w:val="22"/>
          <w:szCs w:val="22"/>
          <w:lang w:val="en-US" w:eastAsia="en-US"/>
        </w:rPr>
        <w:t xml:space="preserve">Laboratory skills:    </w:t>
      </w:r>
    </w:p>
    <w:p w14:paraId="131C0890" w14:textId="6A63F21B" w:rsidR="00084810" w:rsidRPr="00354FD9" w:rsidRDefault="00084810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Cs/>
          <w:spacing w:val="3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>Molecular biology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: 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Isolation of nucleic acids, PCR, real-time</w:t>
      </w:r>
      <w:r w:rsidR="004279BF">
        <w:rPr>
          <w:rFonts w:ascii="Arial Narrow" w:hAnsi="Arial Narrow"/>
          <w:sz w:val="22"/>
          <w:szCs w:val="22"/>
          <w:lang w:val="en-US" w:eastAsia="en-US"/>
        </w:rPr>
        <w:t xml:space="preserve"> PCR, gel electrophoresis, molecular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 cloning, electroporation, working with bacteriophages and phage display screening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. </w:t>
      </w:r>
    </w:p>
    <w:p w14:paraId="35813615" w14:textId="77777777" w:rsidR="00084810" w:rsidRPr="00354FD9" w:rsidRDefault="00084810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Cs/>
          <w:spacing w:val="3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lastRenderedPageBreak/>
        <w:t>Microbiology and biochemistry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: 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Cultivation and propagation of bacteria, ELISA, pyrogallol red protein assay, Jaffe reaction, MPO activity.</w:t>
      </w:r>
    </w:p>
    <w:p w14:paraId="39049F31" w14:textId="4E20C3B3" w:rsidR="00084810" w:rsidRPr="00354FD9" w:rsidRDefault="00084810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Cs/>
          <w:spacing w:val="3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>Histology and histopathological evaluation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>: Standard immunohistochemistry and immunofluorescence</w:t>
      </w:r>
      <w:r w:rsidR="00E7278A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 including troubleshooting, 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>evaluation of tissue damage.</w:t>
      </w:r>
    </w:p>
    <w:p w14:paraId="015BF34C" w14:textId="499CE205" w:rsidR="00084810" w:rsidRDefault="00084810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Cs/>
          <w:spacing w:val="3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>Electron microscopy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>: Evaluation of transmission and scanning electron photomicrographs.</w:t>
      </w:r>
    </w:p>
    <w:p w14:paraId="2297A80B" w14:textId="2DEBE8BE" w:rsidR="00EF2FCB" w:rsidRPr="00354FD9" w:rsidRDefault="00EF2FCB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Cs/>
          <w:spacing w:val="3"/>
          <w:sz w:val="22"/>
          <w:szCs w:val="22"/>
          <w:lang w:val="en-US" w:eastAsia="en-US"/>
        </w:rPr>
      </w:pPr>
      <w:r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>Cell culture</w:t>
      </w:r>
      <w:r w:rsidRPr="00EF2FCB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>:</w:t>
      </w:r>
      <w:r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 Standard cell culture methods, siRNA KD experiments.</w:t>
      </w:r>
    </w:p>
    <w:p w14:paraId="3F914B94" w14:textId="77777777" w:rsidR="00084810" w:rsidRPr="00354FD9" w:rsidRDefault="00084810" w:rsidP="00084810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 xml:space="preserve">Working with experimental animals: </w:t>
      </w:r>
    </w:p>
    <w:p w14:paraId="440D439C" w14:textId="5E507D15" w:rsidR="00084810" w:rsidRPr="00354FD9" w:rsidRDefault="00117E73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spacing w:val="3"/>
          <w:sz w:val="22"/>
          <w:szCs w:val="22"/>
          <w:u w:val="single"/>
          <w:lang w:val="en-US" w:eastAsia="en-US"/>
        </w:rPr>
      </w:pPr>
      <w:r>
        <w:rPr>
          <w:rFonts w:ascii="Arial Narrow" w:hAnsi="Arial Narrow"/>
          <w:spacing w:val="3"/>
          <w:sz w:val="22"/>
          <w:szCs w:val="22"/>
          <w:u w:val="single"/>
          <w:lang w:val="en-US" w:eastAsia="en-US"/>
        </w:rPr>
        <w:t>Approvals</w:t>
      </w:r>
      <w:r w:rsidR="00084810" w:rsidRPr="00354FD9">
        <w:rPr>
          <w:rFonts w:ascii="Arial Narrow" w:hAnsi="Arial Narrow"/>
          <w:spacing w:val="3"/>
          <w:sz w:val="22"/>
          <w:szCs w:val="22"/>
          <w:u w:val="single"/>
          <w:lang w:val="en-US" w:eastAsia="en-US"/>
        </w:rPr>
        <w:t>:</w:t>
      </w:r>
    </w:p>
    <w:p w14:paraId="4BE78A9E" w14:textId="50DB7894" w:rsidR="00084810" w:rsidRDefault="00084810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Cs/>
          <w:spacing w:val="3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pacing w:val="3"/>
          <w:sz w:val="22"/>
          <w:szCs w:val="22"/>
          <w:lang w:val="en-US" w:eastAsia="en-US"/>
        </w:rPr>
        <w:t>- In 2015, certificate from the Slovak Veterinary and Food Association for completion of the course: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 “Animal welfare and protection of animals used for scientific purposes”</w:t>
      </w: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 xml:space="preserve">, 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>that provides the approval to work with experimental animals.</w:t>
      </w:r>
    </w:p>
    <w:p w14:paraId="0EAD9977" w14:textId="15220A06" w:rsidR="00117E73" w:rsidRPr="00354FD9" w:rsidRDefault="003D6E73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Cs/>
          <w:spacing w:val="3"/>
          <w:sz w:val="22"/>
          <w:szCs w:val="22"/>
          <w:lang w:val="en-US" w:eastAsia="en-US"/>
        </w:rPr>
      </w:pPr>
      <w:r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- In 2020: certificate from Institutional Animal Care and Use Committee  </w:t>
      </w:r>
    </w:p>
    <w:p w14:paraId="0CBDAC2A" w14:textId="77777777" w:rsidR="00084810" w:rsidRPr="00354FD9" w:rsidRDefault="00084810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pacing w:val="3"/>
          <w:sz w:val="22"/>
          <w:szCs w:val="22"/>
          <w:u w:val="single"/>
          <w:lang w:val="en-US" w:eastAsia="en-US"/>
        </w:rPr>
        <w:t>Practical Skills:</w:t>
      </w: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ab/>
      </w:r>
    </w:p>
    <w:p w14:paraId="1EED9882" w14:textId="6CBBEDB2" w:rsidR="00084810" w:rsidRPr="00C6342D" w:rsidRDefault="00084810" w:rsidP="00C6342D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>Anaesthesia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 (inhalative and chemical),</w:t>
      </w:r>
      <w:r w:rsidR="00C6342D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 xml:space="preserve"> </w:t>
      </w: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>Blood collection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 (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retro-orbital plexus, jugular vein, tail vain, abdominal aorta)</w:t>
      </w:r>
      <w:r w:rsidRPr="00354FD9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 xml:space="preserve">, </w:t>
      </w:r>
      <w:r w:rsidR="00E156BE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>including i.v. injections</w:t>
      </w:r>
      <w:r w:rsidR="00AA6FB6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>)</w:t>
      </w:r>
      <w:r w:rsidR="00C6342D">
        <w:rPr>
          <w:rFonts w:ascii="Arial Narrow" w:hAnsi="Arial Narrow"/>
          <w:bCs/>
          <w:spacing w:val="3"/>
          <w:sz w:val="22"/>
          <w:szCs w:val="22"/>
          <w:lang w:val="en-US" w:eastAsia="en-US"/>
        </w:rPr>
        <w:t>.</w:t>
      </w:r>
    </w:p>
    <w:p w14:paraId="1C0069B4" w14:textId="58931337" w:rsidR="00084810" w:rsidRDefault="00084810" w:rsidP="00084810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bCs/>
          <w:spacing w:val="3"/>
          <w:sz w:val="22"/>
          <w:szCs w:val="22"/>
          <w:lang w:val="en-US" w:eastAsia="en-US"/>
        </w:rPr>
        <w:t xml:space="preserve">Surgical procedures: 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Nephrectomy (uni- or bilateral; 5/6), ureteral obstruction (uni or bilateral), ischemia-reperfusion injury (uni- or bilateral), caecal ligation and puncture</w:t>
      </w:r>
      <w:r w:rsidR="00E156BE">
        <w:rPr>
          <w:rFonts w:ascii="Arial Narrow" w:hAnsi="Arial Narrow"/>
          <w:sz w:val="22"/>
          <w:szCs w:val="22"/>
          <w:lang w:val="en-US" w:eastAsia="en-US"/>
        </w:rPr>
        <w:t xml:space="preserve"> (sepsis model)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bile duct ligation</w:t>
      </w:r>
      <w:r w:rsidR="00E156BE">
        <w:rPr>
          <w:rFonts w:ascii="Arial Narrow" w:hAnsi="Arial Narrow"/>
          <w:sz w:val="22"/>
          <w:szCs w:val="22"/>
          <w:lang w:val="en-US" w:eastAsia="en-US"/>
        </w:rPr>
        <w:t xml:space="preserve"> (liver fibrosis)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orchiectomy, ovariectomy, caesarean section, and adrenalectomy.</w:t>
      </w:r>
    </w:p>
    <w:p w14:paraId="48539A8A" w14:textId="0814948B" w:rsidR="00A00F88" w:rsidRPr="00354FD9" w:rsidRDefault="00800E49" w:rsidP="006E2121">
      <w:pPr>
        <w:keepNext/>
        <w:pBdr>
          <w:bottom w:val="single" w:sz="4" w:space="1" w:color="auto"/>
        </w:pBdr>
        <w:shd w:val="clear" w:color="auto" w:fill="DBE5F1" w:themeFill="accent1" w:themeFillTint="33"/>
        <w:spacing w:before="120"/>
        <w:ind w:left="-567" w:right="-567"/>
        <w:jc w:val="both"/>
        <w:outlineLvl w:val="2"/>
        <w:rPr>
          <w:rFonts w:ascii="Arial Narrow" w:hAnsi="Arial Narrow"/>
          <w:b/>
          <w:bCs/>
          <w:iCs/>
          <w:noProof/>
          <w:color w:val="595959"/>
          <w:sz w:val="22"/>
          <w:szCs w:val="22"/>
          <w:lang w:eastAsia="de-DE"/>
        </w:rPr>
      </w:pPr>
      <w:r>
        <w:rPr>
          <w:rFonts w:ascii="Arial Narrow" w:hAnsi="Arial Narrow"/>
          <w:b/>
          <w:bCs/>
          <w:iCs/>
          <w:noProof/>
          <w:color w:val="595959"/>
          <w:sz w:val="22"/>
          <w:szCs w:val="22"/>
          <w:lang w:eastAsia="de-DE"/>
        </w:rPr>
        <w:t>Software proficiency</w:t>
      </w:r>
      <w:r w:rsidR="00A00F88" w:rsidRPr="00354FD9">
        <w:rPr>
          <w:rFonts w:ascii="Arial Narrow" w:hAnsi="Arial Narrow"/>
          <w:b/>
          <w:bCs/>
          <w:iCs/>
          <w:noProof/>
          <w:color w:val="595959"/>
          <w:sz w:val="22"/>
          <w:szCs w:val="22"/>
          <w:lang w:eastAsia="de-DE"/>
        </w:rPr>
        <w:t>:</w:t>
      </w:r>
    </w:p>
    <w:p w14:paraId="73AB87A1" w14:textId="38640CDD" w:rsidR="00084810" w:rsidRDefault="005A0BBD" w:rsidP="00A00F88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>Adobe Acro</w:t>
      </w:r>
      <w:r w:rsidR="0024106A">
        <w:rPr>
          <w:rFonts w:ascii="Arial Narrow" w:hAnsi="Arial Narrow"/>
          <w:sz w:val="22"/>
          <w:szCs w:val="22"/>
          <w:lang w:val="en-US" w:eastAsia="en-US"/>
        </w:rPr>
        <w:t>bat</w:t>
      </w:r>
      <w:r w:rsidR="00434464">
        <w:rPr>
          <w:rFonts w:ascii="Arial Narrow" w:hAnsi="Arial Narrow"/>
          <w:sz w:val="22"/>
          <w:szCs w:val="22"/>
          <w:lang w:val="en-US" w:eastAsia="en-US"/>
        </w:rPr>
        <w:t xml:space="preserve"> &amp; Photoshop &amp; Illustrator</w:t>
      </w:r>
      <w:r w:rsidR="0024106A">
        <w:rPr>
          <w:rFonts w:ascii="Arial Narrow" w:hAnsi="Arial Narrow"/>
          <w:sz w:val="22"/>
          <w:szCs w:val="22"/>
          <w:lang w:val="en-US" w:eastAsia="en-US"/>
        </w:rPr>
        <w:t>,</w:t>
      </w:r>
      <w:r w:rsidR="00800E49">
        <w:rPr>
          <w:rFonts w:ascii="Arial Narrow" w:hAnsi="Arial Narrow"/>
          <w:sz w:val="22"/>
          <w:szCs w:val="22"/>
          <w:lang w:val="en-US" w:eastAsia="en-US"/>
        </w:rPr>
        <w:t xml:space="preserve"> ImageJ, </w:t>
      </w:r>
      <w:r w:rsidR="008E0373">
        <w:rPr>
          <w:rFonts w:ascii="Arial Narrow" w:hAnsi="Arial Narrow"/>
          <w:sz w:val="22"/>
          <w:szCs w:val="22"/>
          <w:lang w:val="en-US" w:eastAsia="en-US"/>
        </w:rPr>
        <w:t xml:space="preserve">NDP.view, Aperio Image Scope, </w:t>
      </w:r>
      <w:r w:rsidR="00A00F88">
        <w:rPr>
          <w:rFonts w:ascii="Arial Narrow" w:hAnsi="Arial Narrow"/>
          <w:sz w:val="22"/>
          <w:szCs w:val="22"/>
          <w:lang w:val="en-US" w:eastAsia="en-US"/>
        </w:rPr>
        <w:t>Microsoft Office Word &amp; Excel &amp; PowerPoint, GraphPad</w:t>
      </w:r>
      <w:r w:rsidR="00E156BE">
        <w:rPr>
          <w:rFonts w:ascii="Arial Narrow" w:hAnsi="Arial Narrow"/>
          <w:sz w:val="22"/>
          <w:szCs w:val="22"/>
          <w:lang w:val="en-US" w:eastAsia="en-US"/>
        </w:rPr>
        <w:t xml:space="preserve"> Prism</w:t>
      </w:r>
      <w:r w:rsidR="00A00F88">
        <w:rPr>
          <w:rFonts w:ascii="Arial Narrow" w:hAnsi="Arial Narrow"/>
          <w:sz w:val="22"/>
          <w:szCs w:val="22"/>
          <w:lang w:val="en-US" w:eastAsia="en-US"/>
        </w:rPr>
        <w:t>, SPSS, EndNote</w:t>
      </w:r>
      <w:r w:rsidR="0024106A">
        <w:rPr>
          <w:rFonts w:ascii="Arial Narrow" w:hAnsi="Arial Narrow"/>
          <w:sz w:val="22"/>
          <w:szCs w:val="22"/>
          <w:lang w:val="en-US" w:eastAsia="en-US"/>
        </w:rPr>
        <w:t>.</w:t>
      </w:r>
    </w:p>
    <w:p w14:paraId="714E45CF" w14:textId="77777777" w:rsidR="00303309" w:rsidRPr="00A00F88" w:rsidRDefault="00303309" w:rsidP="00A00F88">
      <w:pPr>
        <w:widowControl w:val="0"/>
        <w:autoSpaceDE w:val="0"/>
        <w:autoSpaceDN w:val="0"/>
        <w:adjustRightInd w:val="0"/>
        <w:spacing w:after="60"/>
        <w:ind w:left="-567"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</w:p>
    <w:p w14:paraId="28E6E999" w14:textId="65219D86" w:rsidR="00084810" w:rsidRPr="00354FD9" w:rsidRDefault="00084810" w:rsidP="00303309">
      <w:pPr>
        <w:keepNext/>
        <w:pBdr>
          <w:top w:val="single" w:sz="4" w:space="1" w:color="auto"/>
          <w:bottom w:val="single" w:sz="4" w:space="1" w:color="auto"/>
        </w:pBdr>
        <w:shd w:val="clear" w:color="auto" w:fill="548DD4" w:themeFill="text2" w:themeFillTint="99"/>
        <w:spacing w:after="60"/>
        <w:ind w:left="-567" w:right="-567"/>
        <w:jc w:val="both"/>
        <w:outlineLvl w:val="1"/>
        <w:rPr>
          <w:rFonts w:ascii="Arial Narrow" w:hAnsi="Arial Narrow"/>
          <w:b/>
          <w:bCs/>
          <w:iCs/>
          <w:color w:val="FFFFFF"/>
          <w:sz w:val="22"/>
          <w:szCs w:val="22"/>
          <w:lang w:eastAsia="de-DE"/>
        </w:rPr>
      </w:pPr>
      <w:bookmarkStart w:id="30" w:name="_Toc461532145"/>
      <w:bookmarkStart w:id="31" w:name="_Toc461532241"/>
      <w:bookmarkStart w:id="32" w:name="_Toc461532674"/>
      <w:bookmarkStart w:id="33" w:name="_Toc461533390"/>
      <w:bookmarkStart w:id="34" w:name="_Toc490491045"/>
      <w:bookmarkStart w:id="35" w:name="_Toc492836389"/>
      <w:r w:rsidRPr="00354FD9">
        <w:rPr>
          <w:rFonts w:ascii="Arial Narrow" w:hAnsi="Arial Narrow"/>
          <w:b/>
          <w:bCs/>
          <w:iCs/>
          <w:color w:val="FFFFFF"/>
          <w:sz w:val="22"/>
          <w:szCs w:val="22"/>
          <w:lang w:eastAsia="de-DE"/>
        </w:rPr>
        <w:t>Publications</w:t>
      </w:r>
      <w:bookmarkEnd w:id="30"/>
      <w:bookmarkEnd w:id="31"/>
      <w:bookmarkEnd w:id="32"/>
      <w:bookmarkEnd w:id="33"/>
      <w:bookmarkEnd w:id="34"/>
      <w:bookmarkEnd w:id="35"/>
    </w:p>
    <w:p w14:paraId="3D9C6C59" w14:textId="721452DC" w:rsidR="00084810" w:rsidRPr="00354FD9" w:rsidRDefault="00084810" w:rsidP="00084810">
      <w:pPr>
        <w:spacing w:after="60"/>
        <w:ind w:left="-567"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Accepted CC/IF peer-reviewed publications: </w:t>
      </w:r>
      <w:r w:rsidR="0086026B">
        <w:rPr>
          <w:rFonts w:ascii="Arial Narrow" w:hAnsi="Arial Narrow"/>
          <w:sz w:val="22"/>
          <w:szCs w:val="22"/>
          <w:lang w:val="en-US" w:eastAsia="en-US"/>
        </w:rPr>
        <w:t>42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;</w:t>
      </w:r>
      <w:r w:rsidR="00FE2F0F">
        <w:rPr>
          <w:rFonts w:ascii="Arial Narrow" w:hAnsi="Arial Narrow"/>
          <w:sz w:val="22"/>
          <w:szCs w:val="22"/>
          <w:lang w:val="en-US" w:eastAsia="en-US"/>
        </w:rPr>
        <w:t xml:space="preserve"> Submitted CC/IF publications: </w:t>
      </w:r>
      <w:r w:rsidR="00246D04">
        <w:rPr>
          <w:rFonts w:ascii="Arial Narrow" w:hAnsi="Arial Narrow"/>
          <w:sz w:val="22"/>
          <w:szCs w:val="22"/>
          <w:lang w:val="en-US" w:eastAsia="en-US"/>
        </w:rPr>
        <w:t>5</w:t>
      </w:r>
    </w:p>
    <w:p w14:paraId="34F55D09" w14:textId="5108D180" w:rsidR="00084810" w:rsidRPr="00354FD9" w:rsidRDefault="00BA1FAD" w:rsidP="00084810">
      <w:pPr>
        <w:spacing w:after="60"/>
        <w:ind w:left="-567"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>- Original work:  3</w:t>
      </w:r>
      <w:r w:rsidR="00BC32F1">
        <w:rPr>
          <w:rFonts w:ascii="Arial Narrow" w:hAnsi="Arial Narrow"/>
          <w:sz w:val="22"/>
          <w:szCs w:val="22"/>
          <w:lang w:val="en-US" w:eastAsia="en-US"/>
        </w:rPr>
        <w:t>7</w:t>
      </w:r>
      <w:r w:rsidR="004B0EF7" w:rsidRPr="00354FD9">
        <w:rPr>
          <w:rFonts w:ascii="Arial Narrow" w:hAnsi="Arial Narrow"/>
          <w:sz w:val="22"/>
          <w:szCs w:val="22"/>
          <w:lang w:val="en-US" w:eastAsia="en-US"/>
        </w:rPr>
        <w:t xml:space="preserve"> (4</w:t>
      </w:r>
      <w:r w:rsidR="00084810" w:rsidRPr="00354FD9">
        <w:rPr>
          <w:rFonts w:ascii="Arial Narrow" w:hAnsi="Arial Narrow"/>
          <w:sz w:val="22"/>
          <w:szCs w:val="22"/>
          <w:lang w:val="en-US" w:eastAsia="en-US"/>
        </w:rPr>
        <w:t xml:space="preserve"> as the</w:t>
      </w:r>
      <w:r w:rsidR="00084810" w:rsidRPr="00354FD9">
        <w:rPr>
          <w:rFonts w:ascii="Arial Narrow" w:hAnsi="Arial Narrow"/>
          <w:sz w:val="22"/>
          <w:szCs w:val="22"/>
          <w:vertAlign w:val="superscript"/>
          <w:lang w:val="en-US" w:eastAsia="en-US"/>
        </w:rPr>
        <w:t xml:space="preserve"> </w:t>
      </w:r>
      <w:r w:rsidR="00084810" w:rsidRPr="00354FD9">
        <w:rPr>
          <w:rFonts w:ascii="Arial Narrow" w:hAnsi="Arial Narrow"/>
          <w:sz w:val="22"/>
          <w:szCs w:val="22"/>
          <w:lang w:val="en-US" w:eastAsia="en-US"/>
        </w:rPr>
        <w:t>first author,</w:t>
      </w:r>
      <w:r w:rsidR="00CE02D0">
        <w:rPr>
          <w:rFonts w:ascii="Arial Narrow" w:hAnsi="Arial Narrow"/>
          <w:sz w:val="22"/>
          <w:szCs w:val="22"/>
          <w:lang w:val="en-US" w:eastAsia="en-US"/>
        </w:rPr>
        <w:t xml:space="preserve"> </w:t>
      </w:r>
      <w:r w:rsidR="00CE02D0">
        <w:rPr>
          <w:rFonts w:ascii="Arial Narrow" w:hAnsi="Arial Narrow"/>
          <w:sz w:val="22"/>
          <w:szCs w:val="22"/>
          <w:lang w:eastAsia="en-US"/>
        </w:rPr>
        <w:t>1 as the last author,</w:t>
      </w:r>
      <w:r w:rsidR="004F18C6">
        <w:rPr>
          <w:rFonts w:ascii="Arial Narrow" w:hAnsi="Arial Narrow"/>
          <w:sz w:val="22"/>
          <w:szCs w:val="22"/>
          <w:lang w:val="en-US" w:eastAsia="en-US"/>
        </w:rPr>
        <w:t xml:space="preserve"> 5</w:t>
      </w:r>
      <w:r w:rsidR="00084810" w:rsidRPr="00354FD9">
        <w:rPr>
          <w:rFonts w:ascii="Arial Narrow" w:hAnsi="Arial Narrow"/>
          <w:sz w:val="22"/>
          <w:szCs w:val="22"/>
          <w:lang w:val="en-US" w:eastAsia="en-US"/>
        </w:rPr>
        <w:t xml:space="preserve"> in Q1 Journals)</w:t>
      </w:r>
    </w:p>
    <w:p w14:paraId="43FEFFC8" w14:textId="1280D16C" w:rsidR="00084810" w:rsidRPr="00354FD9" w:rsidRDefault="004B0EF7" w:rsidP="00084810">
      <w:pPr>
        <w:spacing w:after="60"/>
        <w:ind w:left="-567"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- Reviews: </w:t>
      </w:r>
      <w:r w:rsidR="004746A9">
        <w:rPr>
          <w:rFonts w:ascii="Arial Narrow" w:hAnsi="Arial Narrow"/>
          <w:sz w:val="22"/>
          <w:szCs w:val="22"/>
          <w:lang w:val="en-US" w:eastAsia="en-US"/>
        </w:rPr>
        <w:t>5</w:t>
      </w:r>
      <w:r w:rsidR="00084810" w:rsidRPr="00354FD9">
        <w:rPr>
          <w:rFonts w:ascii="Arial Narrow" w:hAnsi="Arial Narrow"/>
          <w:sz w:val="22"/>
          <w:szCs w:val="22"/>
          <w:lang w:val="en-US" w:eastAsia="en-US"/>
        </w:rPr>
        <w:t xml:space="preserve"> (2 as the first author, 1 in Q1 Journals)</w:t>
      </w:r>
    </w:p>
    <w:p w14:paraId="28A76982" w14:textId="58202EFB" w:rsidR="00084810" w:rsidRDefault="004B0EF7" w:rsidP="00084810">
      <w:pPr>
        <w:spacing w:after="60"/>
        <w:ind w:left="-567" w:right="-567"/>
        <w:jc w:val="both"/>
        <w:rPr>
          <w:rFonts w:ascii="Arial Narrow" w:hAnsi="Arial Narrow"/>
          <w:b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- SCI citations: </w:t>
      </w:r>
      <w:r w:rsidR="0086026B">
        <w:rPr>
          <w:rFonts w:ascii="Arial Narrow" w:hAnsi="Arial Narrow"/>
          <w:sz w:val="22"/>
          <w:szCs w:val="22"/>
          <w:lang w:eastAsia="en-US"/>
        </w:rPr>
        <w:t>7</w:t>
      </w:r>
      <w:r w:rsidR="008C63A1">
        <w:rPr>
          <w:rFonts w:ascii="Arial Narrow" w:hAnsi="Arial Narrow"/>
          <w:sz w:val="22"/>
          <w:szCs w:val="22"/>
          <w:lang w:eastAsia="en-US"/>
        </w:rPr>
        <w:t>59</w:t>
      </w:r>
      <w:r w:rsidR="00084810" w:rsidRPr="00354FD9">
        <w:rPr>
          <w:rFonts w:ascii="Arial Narrow" w:hAnsi="Arial Narrow"/>
          <w:sz w:val="22"/>
          <w:szCs w:val="22"/>
          <w:lang w:val="en-US" w:eastAsia="en-US"/>
        </w:rPr>
        <w:t xml:space="preserve"> (excluding self-citations), </w:t>
      </w:r>
      <w:r w:rsidR="00084810" w:rsidRPr="00A00F88">
        <w:rPr>
          <w:rFonts w:ascii="Arial Narrow" w:hAnsi="Arial Narrow"/>
          <w:b/>
          <w:sz w:val="22"/>
          <w:szCs w:val="22"/>
          <w:lang w:val="en-US" w:eastAsia="en-US"/>
        </w:rPr>
        <w:t xml:space="preserve">h-index: </w:t>
      </w:r>
      <w:r w:rsidR="00B633A5">
        <w:rPr>
          <w:rFonts w:ascii="Arial Narrow" w:hAnsi="Arial Narrow"/>
          <w:b/>
          <w:sz w:val="22"/>
          <w:szCs w:val="22"/>
          <w:lang w:val="en-US" w:eastAsia="en-US"/>
        </w:rPr>
        <w:t>1</w:t>
      </w:r>
      <w:r w:rsidR="00CF04E4">
        <w:rPr>
          <w:rFonts w:ascii="Arial Narrow" w:hAnsi="Arial Narrow"/>
          <w:b/>
          <w:sz w:val="22"/>
          <w:szCs w:val="22"/>
          <w:lang w:val="en-US" w:eastAsia="en-US"/>
        </w:rPr>
        <w:t>5</w:t>
      </w:r>
    </w:p>
    <w:p w14:paraId="39876F80" w14:textId="480DFC5D" w:rsidR="00354FD9" w:rsidRDefault="000A6E03" w:rsidP="00C6342D">
      <w:pPr>
        <w:spacing w:after="60"/>
        <w:ind w:left="-567"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  <w:r>
        <w:rPr>
          <w:rFonts w:ascii="Arial Narrow" w:hAnsi="Arial Narrow"/>
          <w:b/>
          <w:sz w:val="22"/>
          <w:szCs w:val="22"/>
          <w:lang w:val="en-US" w:eastAsia="en-US"/>
        </w:rPr>
        <w:t xml:space="preserve">- </w:t>
      </w:r>
      <w:r w:rsidRPr="000A6E03">
        <w:rPr>
          <w:rFonts w:ascii="Arial Narrow" w:hAnsi="Arial Narrow"/>
          <w:sz w:val="22"/>
          <w:szCs w:val="22"/>
          <w:lang w:val="en-US" w:eastAsia="en-US"/>
        </w:rPr>
        <w:t>Book chapter: 1</w:t>
      </w:r>
    </w:p>
    <w:p w14:paraId="5B9760A3" w14:textId="77777777" w:rsidR="00C6342D" w:rsidRPr="00354FD9" w:rsidRDefault="00C6342D" w:rsidP="00C6342D">
      <w:pPr>
        <w:spacing w:after="60"/>
        <w:ind w:left="-567" w:right="-567"/>
        <w:jc w:val="both"/>
        <w:rPr>
          <w:rFonts w:ascii="Arial Narrow" w:hAnsi="Arial Narrow"/>
          <w:sz w:val="22"/>
          <w:szCs w:val="22"/>
          <w:lang w:val="en-US" w:eastAsia="en-US"/>
        </w:rPr>
      </w:pPr>
    </w:p>
    <w:p w14:paraId="5274861B" w14:textId="647E847C" w:rsidR="00DF0483" w:rsidRPr="00DF0483" w:rsidRDefault="00DF0483" w:rsidP="003D64A2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sk-SK" w:eastAsia="en-US"/>
        </w:rPr>
      </w:pPr>
      <w:r w:rsidRPr="00DF0483">
        <w:rPr>
          <w:rFonts w:ascii="Arial Narrow" w:hAnsi="Arial Narrow"/>
          <w:sz w:val="22"/>
          <w:szCs w:val="22"/>
          <w:lang w:val="sk-SK" w:eastAsia="en-US"/>
        </w:rPr>
        <w:t>Elsaid HOA</w:t>
      </w:r>
      <w:r w:rsidRPr="00DF0483">
        <w:rPr>
          <w:rFonts w:ascii="Arial Narrow" w:hAnsi="Arial Narrow"/>
          <w:sz w:val="22"/>
          <w:szCs w:val="22"/>
          <w:lang w:val="sk-SK" w:eastAsia="en-US"/>
        </w:rPr>
        <w:t xml:space="preserve">, </w:t>
      </w:r>
      <w:r w:rsidRPr="00DF0483">
        <w:rPr>
          <w:rFonts w:ascii="Arial Narrow" w:hAnsi="Arial Narrow"/>
          <w:sz w:val="22"/>
          <w:szCs w:val="22"/>
          <w:lang w:eastAsia="en-US"/>
        </w:rPr>
        <w:t>Tjeldnes H, Rivedal M, Serre C, Eikrem Ø, Svarstad E, Tøndel C, Marti HP, Furriol J, </w:t>
      </w:r>
      <w:r w:rsidRPr="00BB502E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 w:rsidRPr="00DF0483">
        <w:rPr>
          <w:rFonts w:ascii="Arial Narrow" w:hAnsi="Arial Narrow"/>
          <w:b/>
          <w:bCs/>
          <w:sz w:val="22"/>
          <w:szCs w:val="22"/>
          <w:lang w:eastAsia="en-US"/>
        </w:rPr>
        <w:t xml:space="preserve">: </w:t>
      </w:r>
      <w:r w:rsidRPr="00DF0483">
        <w:rPr>
          <w:rFonts w:ascii="Arial Narrow" w:hAnsi="Arial Narrow"/>
          <w:sz w:val="22"/>
          <w:szCs w:val="22"/>
          <w:lang w:eastAsia="en-US"/>
        </w:rPr>
        <w:t>Gene Expression Analysis in gla-Mutant Zebrafish reveals Enhanced Ca</w:t>
      </w:r>
      <w:r w:rsidRPr="00DF0483">
        <w:rPr>
          <w:rFonts w:ascii="Arial Narrow" w:hAnsi="Arial Narrow"/>
          <w:sz w:val="22"/>
          <w:szCs w:val="22"/>
          <w:vertAlign w:val="superscript"/>
          <w:lang w:eastAsia="en-US"/>
        </w:rPr>
        <w:t>2+</w:t>
      </w:r>
      <w:r w:rsidRPr="00DF0483">
        <w:rPr>
          <w:rFonts w:ascii="Arial Narrow" w:hAnsi="Arial Narrow"/>
          <w:sz w:val="22"/>
          <w:szCs w:val="22"/>
          <w:lang w:eastAsia="en-US"/>
        </w:rPr>
        <w:t xml:space="preserve"> Signaling Similar to Fabry Disease. </w:t>
      </w:r>
      <w:r w:rsidRPr="00DF0483">
        <w:rPr>
          <w:rFonts w:ascii="Arial Narrow" w:hAnsi="Arial Narrow"/>
          <w:b/>
          <w:bCs/>
          <w:sz w:val="22"/>
          <w:szCs w:val="22"/>
          <w:lang w:eastAsia="en-US"/>
        </w:rPr>
        <w:t>Int J Mol Sci</w:t>
      </w:r>
      <w:r w:rsidRPr="00DF0483">
        <w:rPr>
          <w:rFonts w:ascii="Arial Narrow" w:hAnsi="Arial Narrow"/>
          <w:sz w:val="22"/>
          <w:szCs w:val="22"/>
          <w:lang w:eastAsia="en-US"/>
        </w:rPr>
        <w:t xml:space="preserve">, 2022, </w:t>
      </w:r>
      <w:r w:rsidRPr="00DF0483">
        <w:rPr>
          <w:rFonts w:ascii="Arial Narrow" w:hAnsi="Arial Narrow"/>
          <w:sz w:val="22"/>
          <w:szCs w:val="22"/>
          <w:lang w:eastAsia="en-US"/>
        </w:rPr>
        <w:t>Dec 26;24(1):358</w:t>
      </w:r>
      <w:r w:rsidRPr="00DF0483">
        <w:rPr>
          <w:rFonts w:ascii="Arial Narrow" w:hAnsi="Arial Narrow"/>
          <w:sz w:val="22"/>
          <w:szCs w:val="22"/>
          <w:lang w:val="en-US" w:eastAsia="en-US"/>
        </w:rPr>
        <w:t>, IF = 5.924.</w:t>
      </w:r>
    </w:p>
    <w:p w14:paraId="64AD7C6F" w14:textId="5DEFF2DF" w:rsidR="00DF0483" w:rsidRPr="00BC32F1" w:rsidRDefault="00DF0483" w:rsidP="003D64A2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bCs/>
          <w:sz w:val="22"/>
          <w:szCs w:val="22"/>
          <w:lang w:val="sk-SK" w:eastAsia="en-US"/>
        </w:rPr>
      </w:pPr>
      <w:r w:rsidRPr="00BC32F1">
        <w:rPr>
          <w:rFonts w:ascii="Arial Narrow" w:hAnsi="Arial Narrow"/>
          <w:sz w:val="22"/>
          <w:szCs w:val="22"/>
          <w:lang w:val="sk-SK" w:eastAsia="en-US"/>
        </w:rPr>
        <w:t xml:space="preserve">Kovalcikova GA, Janovicova L, Hodosy J, </w:t>
      </w:r>
      <w:r w:rsidRPr="00BB502E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, </w:t>
      </w:r>
      <w:r w:rsidR="00BC32F1" w:rsidRPr="00BC32F1">
        <w:rPr>
          <w:rFonts w:ascii="Arial Narrow" w:hAnsi="Arial Narrow"/>
          <w:bCs/>
          <w:sz w:val="22"/>
          <w:szCs w:val="22"/>
          <w:lang w:val="sk-SK" w:eastAsia="en-US"/>
        </w:rPr>
        <w:t>Vavrincová-Yaghi D, Vavrinec P, Boor P, Podracká Ľ, Šebeková K, Celec P, Tóthová Ľ</w:t>
      </w:r>
      <w:r w:rsidR="00BC32F1">
        <w:rPr>
          <w:rFonts w:ascii="Arial Narrow" w:hAnsi="Arial Narrow"/>
          <w:bCs/>
          <w:sz w:val="22"/>
          <w:szCs w:val="22"/>
          <w:lang w:val="sk-SK" w:eastAsia="en-US"/>
        </w:rPr>
        <w:t>: Extracellular DNA concentrations in various aetiologies of acute kidney injury.</w:t>
      </w:r>
      <w:r w:rsidR="00BC32F1" w:rsidRPr="00BC32F1">
        <w:rPr>
          <w:rFonts w:ascii="Segoe UI" w:hAnsi="Segoe UI" w:cs="Segoe UI"/>
          <w:color w:val="4D8055"/>
          <w:sz w:val="21"/>
          <w:szCs w:val="21"/>
          <w:shd w:val="clear" w:color="auto" w:fill="FFFFFF"/>
          <w:lang w:val="sk-SK"/>
        </w:rPr>
        <w:t xml:space="preserve"> </w:t>
      </w:r>
      <w:r w:rsidR="00BC32F1" w:rsidRPr="00BC32F1">
        <w:rPr>
          <w:rFonts w:ascii="Arial Narrow" w:hAnsi="Arial Narrow"/>
          <w:b/>
          <w:sz w:val="22"/>
          <w:szCs w:val="22"/>
          <w:lang w:eastAsia="en-US"/>
        </w:rPr>
        <w:t>Sci Rep</w:t>
      </w:r>
      <w:r w:rsidR="00BC32F1">
        <w:rPr>
          <w:rFonts w:ascii="Arial Narrow" w:hAnsi="Arial Narrow"/>
          <w:bCs/>
          <w:sz w:val="22"/>
          <w:szCs w:val="22"/>
          <w:lang w:eastAsia="en-US"/>
        </w:rPr>
        <w:t>,</w:t>
      </w:r>
      <w:r w:rsidR="00BC32F1" w:rsidRPr="00BC32F1">
        <w:rPr>
          <w:rFonts w:ascii="Arial Narrow" w:hAnsi="Arial Narrow"/>
          <w:bCs/>
          <w:sz w:val="22"/>
          <w:szCs w:val="22"/>
          <w:lang w:eastAsia="en-US"/>
        </w:rPr>
        <w:t xml:space="preserve"> 2022 Oct 7;12(1):16812</w:t>
      </w:r>
      <w:r w:rsidR="00BC32F1">
        <w:rPr>
          <w:rFonts w:ascii="Arial Narrow" w:hAnsi="Arial Narrow"/>
          <w:bCs/>
          <w:sz w:val="22"/>
          <w:szCs w:val="22"/>
          <w:lang w:eastAsia="en-US"/>
        </w:rPr>
        <w:t>, IF = 4.997.</w:t>
      </w:r>
      <w:r w:rsidR="00BC32F1">
        <w:rPr>
          <w:rFonts w:ascii="Arial Narrow" w:hAnsi="Arial Narrow"/>
          <w:bCs/>
          <w:sz w:val="22"/>
          <w:szCs w:val="22"/>
          <w:lang w:val="sk-SK" w:eastAsia="en-US"/>
        </w:rPr>
        <w:t xml:space="preserve"> </w:t>
      </w:r>
    </w:p>
    <w:p w14:paraId="74C20C82" w14:textId="7666913A" w:rsidR="00BA1FAD" w:rsidRPr="00BA1FAD" w:rsidRDefault="00BA1FAD" w:rsidP="00F76461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sk-SK" w:eastAsia="en-US"/>
        </w:rPr>
      </w:pPr>
      <w:r>
        <w:rPr>
          <w:rFonts w:ascii="Arial Narrow" w:hAnsi="Arial Narrow"/>
          <w:sz w:val="22"/>
          <w:szCs w:val="22"/>
          <w:lang w:val="sk-SK" w:eastAsia="en-US"/>
        </w:rPr>
        <w:t xml:space="preserve">Jancuska A, Potocarova A, Kovalcikova AG, Podracka L, </w:t>
      </w:r>
      <w:r w:rsidRPr="00BB502E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, </w:t>
      </w:r>
      <w:r w:rsidRPr="00BA1FAD">
        <w:rPr>
          <w:rFonts w:ascii="Arial Narrow" w:hAnsi="Arial Narrow"/>
          <w:sz w:val="22"/>
          <w:szCs w:val="22"/>
          <w:lang w:val="sk-SK" w:eastAsia="en-US"/>
        </w:rPr>
        <w:t>Celec P, Tothova L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: Dynamics of Plasma and urinary extracellular DNA in Acute Kidney Injury. </w:t>
      </w:r>
      <w:r w:rsidRPr="00BA1FAD">
        <w:rPr>
          <w:rFonts w:ascii="Arial Narrow" w:hAnsi="Arial Narrow"/>
          <w:b/>
          <w:sz w:val="22"/>
          <w:szCs w:val="22"/>
          <w:lang w:val="sk-SK" w:eastAsia="en-US"/>
        </w:rPr>
        <w:t>Int J Mol Sci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, 2022, </w:t>
      </w:r>
      <w:r w:rsidR="00DF0483" w:rsidRPr="00DF0483">
        <w:rPr>
          <w:rFonts w:ascii="Arial Narrow" w:hAnsi="Arial Narrow"/>
          <w:sz w:val="22"/>
          <w:szCs w:val="22"/>
          <w:lang w:eastAsia="en-US"/>
        </w:rPr>
        <w:t>Mar 21;23(6):3402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, IF = 5.924. </w:t>
      </w:r>
    </w:p>
    <w:p w14:paraId="2C523132" w14:textId="740EBEFE" w:rsidR="00F77495" w:rsidRPr="0026554C" w:rsidRDefault="005F2F3B" w:rsidP="00F76461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sk-SK" w:eastAsia="en-US"/>
        </w:rPr>
      </w:pPr>
      <w:r w:rsidRPr="00BA1FAD">
        <w:rPr>
          <w:rFonts w:ascii="Arial Narrow" w:hAnsi="Arial Narrow"/>
          <w:sz w:val="22"/>
          <w:szCs w:val="22"/>
          <w:lang w:val="sk-SK" w:eastAsia="en-US"/>
        </w:rPr>
        <w:t xml:space="preserve">Elsaid HOA, Furriol J, Blomqvist M, Diswall M, Leh S, Gharbi N, Anonsen JH, </w:t>
      </w:r>
      <w:r w:rsidRPr="00BB502E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 w:rsidRPr="005F2F3B">
        <w:rPr>
          <w:rFonts w:ascii="Arial Narrow" w:hAnsi="Arial Narrow"/>
          <w:sz w:val="22"/>
          <w:szCs w:val="22"/>
          <w:lang w:val="sk-SK" w:eastAsia="en-US"/>
        </w:rPr>
        <w:t>,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 </w:t>
      </w:r>
      <w:r w:rsidRPr="005F2F3B">
        <w:rPr>
          <w:rFonts w:ascii="Arial Narrow" w:hAnsi="Arial Narrow"/>
          <w:sz w:val="22"/>
          <w:szCs w:val="22"/>
          <w:lang w:val="sk-SK" w:eastAsia="en-US"/>
        </w:rPr>
        <w:t>Tøndel C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, </w:t>
      </w:r>
      <w:r w:rsidRPr="005F2F3B">
        <w:rPr>
          <w:rFonts w:ascii="Arial Narrow" w:hAnsi="Arial Narrow"/>
          <w:sz w:val="22"/>
          <w:szCs w:val="22"/>
          <w:lang w:val="sk-SK" w:eastAsia="en-US"/>
        </w:rPr>
        <w:t>Svarstad E,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 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Marti HP, Krause M: Reduced </w:t>
      </w:r>
      <w:r>
        <w:rPr>
          <w:rFonts w:ascii="Arial" w:hAnsi="Arial" w:cs="Arial"/>
          <w:sz w:val="22"/>
          <w:szCs w:val="22"/>
          <w:lang w:val="sk-SK" w:eastAsia="en-US"/>
        </w:rPr>
        <w:t>α</w:t>
      </w:r>
      <w:r>
        <w:rPr>
          <w:rFonts w:ascii="Arial Narrow" w:hAnsi="Arial Narrow"/>
          <w:sz w:val="22"/>
          <w:szCs w:val="22"/>
          <w:lang w:val="sk-SK" w:eastAsia="en-US"/>
        </w:rPr>
        <w:t>-galactosidase A activity in zebrafish (</w:t>
      </w:r>
      <w:r w:rsidRPr="005F2F3B">
        <w:rPr>
          <w:rFonts w:ascii="Arial Narrow" w:hAnsi="Arial Narrow"/>
          <w:i/>
          <w:sz w:val="22"/>
          <w:szCs w:val="22"/>
          <w:lang w:val="sk-SK" w:eastAsia="en-US"/>
        </w:rPr>
        <w:t>Danio rerio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) mirrors distinct features of Fabry nephropathy phenotype. </w:t>
      </w:r>
      <w:r w:rsidR="0026554C" w:rsidRPr="0026554C">
        <w:rPr>
          <w:rFonts w:ascii="Arial Narrow" w:hAnsi="Arial Narrow"/>
          <w:b/>
          <w:sz w:val="22"/>
          <w:szCs w:val="22"/>
          <w:lang w:val="sk-SK" w:eastAsia="en-US"/>
        </w:rPr>
        <w:t>Mol Genet Metab Rep</w:t>
      </w:r>
      <w:r w:rsidR="0026554C">
        <w:rPr>
          <w:rFonts w:ascii="Arial Narrow" w:hAnsi="Arial Narrow"/>
          <w:sz w:val="22"/>
          <w:szCs w:val="22"/>
          <w:lang w:val="sk-SK" w:eastAsia="en-US"/>
        </w:rPr>
        <w:t>, 2022, 31:100851, IF = 1.83.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  </w:t>
      </w:r>
    </w:p>
    <w:p w14:paraId="436638C9" w14:textId="439E55E6" w:rsidR="00F76461" w:rsidRPr="00F76461" w:rsidRDefault="00F76461" w:rsidP="00F76461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 w:rsidRPr="0026554C">
        <w:rPr>
          <w:rFonts w:ascii="Arial Narrow" w:hAnsi="Arial Narrow"/>
          <w:sz w:val="22"/>
          <w:szCs w:val="22"/>
          <w:lang w:val="sk-SK" w:eastAsia="en-US"/>
        </w:rPr>
        <w:t xml:space="preserve">Eikrem Ø, Kotopoulis S, Popa M, Safont MM, Fossan KO, Leh S, Landolt L, </w:t>
      </w:r>
      <w:r w:rsidRPr="00BB502E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 w:rsidRPr="00F76461">
        <w:rPr>
          <w:rFonts w:ascii="Arial Narrow" w:hAnsi="Arial Narrow"/>
          <w:sz w:val="22"/>
          <w:szCs w:val="22"/>
          <w:lang w:val="sk-SK" w:eastAsia="en-US"/>
        </w:rPr>
        <w:t>,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 </w:t>
      </w:r>
      <w:r w:rsidRPr="00F76461">
        <w:rPr>
          <w:rFonts w:ascii="Arial Narrow" w:hAnsi="Arial Narrow"/>
          <w:sz w:val="22"/>
          <w:szCs w:val="22"/>
          <w:lang w:val="sk-SK" w:eastAsia="en-US"/>
        </w:rPr>
        <w:t>Gudbrandsen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 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OA, Riedel B, Schjøtt J, McCormack E, Marti HP: Ultrosound and Microbubbles Enhance Uptake of Doxorubicin in Murine Kidneys. </w:t>
      </w:r>
      <w:r w:rsidRPr="001E205E">
        <w:rPr>
          <w:rFonts w:ascii="Arial Narrow" w:hAnsi="Arial Narrow"/>
          <w:b/>
          <w:sz w:val="22"/>
          <w:szCs w:val="22"/>
          <w:lang w:eastAsia="en-US"/>
        </w:rPr>
        <w:t>Pharmaceutics</w:t>
      </w:r>
      <w:r>
        <w:rPr>
          <w:rFonts w:ascii="Arial Narrow" w:hAnsi="Arial Narrow"/>
          <w:sz w:val="22"/>
          <w:szCs w:val="22"/>
          <w:lang w:eastAsia="en-US"/>
        </w:rPr>
        <w:t xml:space="preserve">, 2021, </w:t>
      </w:r>
      <w:r w:rsidRPr="00F76461">
        <w:rPr>
          <w:rFonts w:ascii="Arial Narrow" w:hAnsi="Arial Narrow"/>
          <w:sz w:val="22"/>
          <w:szCs w:val="22"/>
          <w:lang w:eastAsia="en-US"/>
        </w:rPr>
        <w:t>13(12):2038</w:t>
      </w:r>
      <w:r>
        <w:rPr>
          <w:rFonts w:ascii="Arial Narrow" w:hAnsi="Arial Narrow"/>
          <w:sz w:val="22"/>
          <w:szCs w:val="22"/>
          <w:lang w:eastAsia="en-US"/>
        </w:rPr>
        <w:t>, IF = 5.875.</w:t>
      </w:r>
    </w:p>
    <w:p w14:paraId="24619D7D" w14:textId="10BFD3F9" w:rsidR="00A4091A" w:rsidRPr="00A4091A" w:rsidRDefault="00F76461" w:rsidP="00A4091A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 xml:space="preserve">Tulinska J, Krivošíková Z, Líšková A, Mikušová ML, Masanova V, Rollerova E, Stefikova K, Wsolova L, Babelova A, Tóthová Ľ, Busova M, </w:t>
      </w:r>
      <w:r w:rsidRPr="00F76461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>
        <w:rPr>
          <w:rFonts w:ascii="Arial Narrow" w:hAnsi="Arial Narrow"/>
          <w:sz w:val="22"/>
          <w:szCs w:val="22"/>
          <w:lang w:val="en-US" w:eastAsia="en-US"/>
        </w:rPr>
        <w:t xml:space="preserve">, Uhnakova I, Alacova R, Dusinska M, Horvathova M, Szabova M, Vecera Z, Mikuska P, Coufalik P, Krumal K, Alexa L, Piler P, Thon V, Docekal B: Six-week inhalation lead oxide nanoparticles in mice affects antioxidant defence, immune response, kidneys, intestine and bones. </w:t>
      </w:r>
      <w:r w:rsidRPr="001E205E">
        <w:rPr>
          <w:rFonts w:ascii="Arial Narrow" w:hAnsi="Arial Narrow"/>
          <w:b/>
          <w:sz w:val="22"/>
          <w:szCs w:val="22"/>
          <w:lang w:val="en-US" w:eastAsia="en-US"/>
        </w:rPr>
        <w:t>Environmental Science: Nano</w:t>
      </w:r>
      <w:r>
        <w:rPr>
          <w:rFonts w:ascii="Arial Narrow" w:hAnsi="Arial Narrow"/>
          <w:sz w:val="22"/>
          <w:szCs w:val="22"/>
          <w:lang w:val="en-US" w:eastAsia="en-US"/>
        </w:rPr>
        <w:t xml:space="preserve">, </w:t>
      </w:r>
      <w:r w:rsidRPr="00A4091A">
        <w:rPr>
          <w:rFonts w:ascii="Arial Narrow" w:hAnsi="Arial Narrow"/>
          <w:sz w:val="22"/>
          <w:szCs w:val="22"/>
          <w:lang w:eastAsia="en-US"/>
        </w:rPr>
        <w:t xml:space="preserve">2021, </w:t>
      </w:r>
      <w:r w:rsidR="00A4091A">
        <w:rPr>
          <w:rFonts w:ascii="Arial Narrow" w:hAnsi="Arial Narrow"/>
          <w:sz w:val="22"/>
          <w:szCs w:val="22"/>
          <w:lang w:eastAsia="en-US"/>
        </w:rPr>
        <w:t>doi:</w:t>
      </w:r>
      <w:hyperlink r:id="rId8" w:tooltip="Link to landing page via DOI" w:history="1">
        <w:r w:rsidR="00A4091A" w:rsidRPr="00A4091A">
          <w:rPr>
            <w:rStyle w:val="Hyperkobling"/>
            <w:rFonts w:ascii="Arial Narrow" w:hAnsi="Arial Narrow"/>
            <w:bCs/>
            <w:color w:val="auto"/>
            <w:sz w:val="22"/>
            <w:szCs w:val="22"/>
            <w:u w:val="none"/>
            <w:lang w:eastAsia="en-US"/>
          </w:rPr>
          <w:t>10.1039/D1EN00957E</w:t>
        </w:r>
      </w:hyperlink>
      <w:r w:rsidR="00A4091A">
        <w:rPr>
          <w:rFonts w:ascii="Arial Narrow" w:hAnsi="Arial Narrow"/>
          <w:sz w:val="22"/>
          <w:szCs w:val="22"/>
          <w:lang w:eastAsia="en-US"/>
        </w:rPr>
        <w:t xml:space="preserve">, IF = 8.131. </w:t>
      </w:r>
    </w:p>
    <w:p w14:paraId="2A33A551" w14:textId="77777777" w:rsidR="00794C2E" w:rsidRPr="00A4091A" w:rsidRDefault="00A4091A" w:rsidP="00794C2E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lastRenderedPageBreak/>
        <w:t xml:space="preserve">Hoel A, Osman T, Hoel F, Elsaid H, Chen T, Landolt L, </w:t>
      </w:r>
      <w:r w:rsidRPr="00BB502E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, </w:t>
      </w:r>
      <w:r w:rsidRPr="00A4091A">
        <w:rPr>
          <w:rFonts w:ascii="Arial Narrow" w:hAnsi="Arial Narrow"/>
          <w:sz w:val="22"/>
          <w:szCs w:val="22"/>
          <w:lang w:val="sk-SK" w:eastAsia="en-US"/>
        </w:rPr>
        <w:t>Tronstad K, Lorens J,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 </w:t>
      </w:r>
      <w:r w:rsidRPr="00A4091A">
        <w:rPr>
          <w:rFonts w:ascii="Arial Narrow" w:hAnsi="Arial Narrow"/>
          <w:sz w:val="22"/>
          <w:szCs w:val="22"/>
          <w:lang w:val="sk-SK" w:eastAsia="en-US"/>
        </w:rPr>
        <w:t>Gausdal G, Marti HP and Furriol J: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Axl-inhibitor bemecentinib alleviates mitochondrial dysfunction in the unilateral ureter obstruction murine model. </w:t>
      </w:r>
      <w:r w:rsidR="00794C2E" w:rsidRPr="001E205E">
        <w:rPr>
          <w:rFonts w:ascii="Arial Narrow" w:hAnsi="Arial Narrow"/>
          <w:b/>
          <w:sz w:val="22"/>
          <w:szCs w:val="22"/>
          <w:lang w:eastAsia="en-US"/>
        </w:rPr>
        <w:t>J Cell Mol Med</w:t>
      </w:r>
      <w:r w:rsidR="00794C2E">
        <w:rPr>
          <w:rFonts w:ascii="Arial Narrow" w:hAnsi="Arial Narrow"/>
          <w:sz w:val="22"/>
          <w:szCs w:val="22"/>
          <w:lang w:eastAsia="en-US"/>
        </w:rPr>
        <w:t>, 2021, 25(15):7407-7417, IF = 5.31.</w:t>
      </w:r>
    </w:p>
    <w:p w14:paraId="6158D429" w14:textId="144626C1" w:rsidR="00BB502E" w:rsidRDefault="00BB502E" w:rsidP="005D23B6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Kone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čná B, Chobodová P, Janko J, Baňasová L, </w:t>
      </w:r>
      <w:r w:rsidRPr="00BB502E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, Celec P, Tóthová Ľ: </w:t>
      </w:r>
      <w:r w:rsidR="00AF189A">
        <w:rPr>
          <w:rFonts w:ascii="Arial Narrow" w:hAnsi="Arial Narrow"/>
          <w:sz w:val="22"/>
          <w:szCs w:val="22"/>
          <w:lang w:val="sk-SK" w:eastAsia="en-US"/>
        </w:rPr>
        <w:t>The Effect of Melatonin on Period</w:t>
      </w:r>
      <w:r w:rsidR="001E205E">
        <w:rPr>
          <w:rFonts w:ascii="Arial Narrow" w:hAnsi="Arial Narrow"/>
          <w:sz w:val="22"/>
          <w:szCs w:val="22"/>
          <w:lang w:val="sk-SK" w:eastAsia="en-US"/>
        </w:rPr>
        <w:t xml:space="preserve">ontitis. </w:t>
      </w:r>
      <w:r w:rsidR="001E205E" w:rsidRPr="001E205E">
        <w:rPr>
          <w:rFonts w:ascii="Arial Narrow" w:hAnsi="Arial Narrow"/>
          <w:b/>
          <w:sz w:val="22"/>
          <w:szCs w:val="22"/>
          <w:lang w:val="sk-SK" w:eastAsia="en-US"/>
        </w:rPr>
        <w:t>Int J Mol Sci</w:t>
      </w:r>
      <w:r w:rsidR="001E205E">
        <w:rPr>
          <w:rFonts w:ascii="Arial Narrow" w:hAnsi="Arial Narrow"/>
          <w:sz w:val="22"/>
          <w:szCs w:val="22"/>
          <w:lang w:val="sk-SK" w:eastAsia="en-US"/>
        </w:rPr>
        <w:t xml:space="preserve">, </w:t>
      </w:r>
      <w:r w:rsidR="001E205E">
        <w:rPr>
          <w:rFonts w:ascii="Arial Narrow" w:hAnsi="Arial Narrow"/>
          <w:sz w:val="22"/>
          <w:szCs w:val="22"/>
          <w:lang w:eastAsia="en-US"/>
        </w:rPr>
        <w:t xml:space="preserve">2021, </w:t>
      </w:r>
      <w:r w:rsidR="00AF189A">
        <w:rPr>
          <w:rFonts w:ascii="Arial Narrow" w:hAnsi="Arial Narrow"/>
          <w:sz w:val="22"/>
          <w:szCs w:val="22"/>
          <w:lang w:eastAsia="en-US"/>
        </w:rPr>
        <w:t>22(5):2390,</w:t>
      </w:r>
      <w:r w:rsidR="00AF189A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E0FDE" w:rsidRPr="007E0FDE">
        <w:rPr>
          <w:rFonts w:ascii="Arial Narrow" w:hAnsi="Arial Narrow"/>
          <w:sz w:val="22"/>
          <w:szCs w:val="22"/>
          <w:lang w:eastAsia="en-US"/>
        </w:rPr>
        <w:t>IF =</w:t>
      </w:r>
      <w:r w:rsidR="007E0FDE">
        <w:rPr>
          <w:rFonts w:ascii="Arial Narrow" w:hAnsi="Arial Narrow"/>
          <w:sz w:val="22"/>
          <w:szCs w:val="22"/>
          <w:lang w:eastAsia="en-US"/>
        </w:rPr>
        <w:t xml:space="preserve"> 4.556.</w:t>
      </w:r>
    </w:p>
    <w:p w14:paraId="008EB5BA" w14:textId="3B9D6C24" w:rsidR="00CE02D0" w:rsidRDefault="00CE02D0" w:rsidP="005D23B6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 w:rsidRPr="00CE02D0">
        <w:rPr>
          <w:rFonts w:ascii="Arial Narrow" w:hAnsi="Arial Narrow"/>
          <w:sz w:val="22"/>
          <w:szCs w:val="22"/>
          <w:lang w:eastAsia="en-US"/>
        </w:rPr>
        <w:t xml:space="preserve">Homolová J, </w:t>
      </w:r>
      <w:r>
        <w:rPr>
          <w:rFonts w:ascii="Arial Narrow" w:hAnsi="Arial Narrow"/>
          <w:sz w:val="22"/>
          <w:szCs w:val="22"/>
          <w:lang w:eastAsia="en-US"/>
        </w:rPr>
        <w:t>Janovi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čová Ľ, Konečná B, Vlková B, Celec P, Tóthová Ľ, </w:t>
      </w:r>
      <w:r w:rsidRPr="004746A9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: Plasma Concentrations of Extracellular DNA in Acute Kidney Injury. </w:t>
      </w:r>
      <w:r w:rsidRPr="00CE02D0">
        <w:rPr>
          <w:rFonts w:ascii="Arial Narrow" w:hAnsi="Arial Narrow"/>
          <w:b/>
          <w:sz w:val="22"/>
          <w:szCs w:val="22"/>
          <w:lang w:val="sk-SK" w:eastAsia="en-US"/>
        </w:rPr>
        <w:t>Diagnostics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(Basel), </w:t>
      </w:r>
      <w:r w:rsidR="004746A9">
        <w:rPr>
          <w:rFonts w:ascii="Arial Narrow" w:hAnsi="Arial Narrow"/>
          <w:sz w:val="22"/>
          <w:szCs w:val="22"/>
          <w:lang w:eastAsia="en-US"/>
        </w:rPr>
        <w:t>10(3):152, 2020; IF = 2.489.</w:t>
      </w:r>
    </w:p>
    <w:p w14:paraId="214A6CD5" w14:textId="307A5C7A" w:rsidR="00D62B63" w:rsidRPr="00CE02D0" w:rsidRDefault="00D62B63" w:rsidP="005D23B6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Vráblicová Z, Tomová K, Tóthová Ľ, Bábíčková J, Gromová B, Konečná B, Lipták R, Hlavatý T, Gardlík R: Nuclear and Mitochondrial Cell-Free DNA is Increased in Patients with Inflammatory Bowel Disease in Clinical Remission.</w:t>
      </w:r>
      <w:r w:rsidR="007E0FDE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7E0FDE" w:rsidRPr="007E0FDE">
        <w:rPr>
          <w:rFonts w:ascii="Arial Narrow" w:hAnsi="Arial Narrow"/>
          <w:b/>
          <w:sz w:val="22"/>
          <w:szCs w:val="22"/>
          <w:lang w:eastAsia="en-US"/>
        </w:rPr>
        <w:t>Front Med</w:t>
      </w:r>
      <w:r w:rsidR="007E0FDE">
        <w:rPr>
          <w:rFonts w:ascii="Arial Narrow" w:hAnsi="Arial Narrow"/>
          <w:sz w:val="22"/>
          <w:szCs w:val="22"/>
          <w:lang w:eastAsia="en-US"/>
        </w:rPr>
        <w:t xml:space="preserve"> (Lausanne), </w:t>
      </w:r>
      <w:r w:rsidR="007E0FDE" w:rsidRPr="007E0FDE">
        <w:rPr>
          <w:rFonts w:ascii="Arial Narrow" w:hAnsi="Arial Narrow"/>
          <w:sz w:val="22"/>
          <w:szCs w:val="22"/>
          <w:lang w:eastAsia="en-US"/>
        </w:rPr>
        <w:t>2020 Dec 14;7:593316. doi: 10.3389/fme</w:t>
      </w:r>
      <w:r w:rsidR="007E0FDE">
        <w:rPr>
          <w:rFonts w:ascii="Arial Narrow" w:hAnsi="Arial Narrow"/>
          <w:sz w:val="22"/>
          <w:szCs w:val="22"/>
          <w:lang w:eastAsia="en-US"/>
        </w:rPr>
        <w:t>d.2020.593316. eCollection 2020; IF = 3.9.</w:t>
      </w:r>
      <w:r>
        <w:rPr>
          <w:rFonts w:ascii="Arial Narrow" w:hAnsi="Arial Narrow"/>
          <w:sz w:val="22"/>
          <w:szCs w:val="22"/>
          <w:lang w:eastAsia="en-US"/>
        </w:rPr>
        <w:t xml:space="preserve">   </w:t>
      </w:r>
    </w:p>
    <w:p w14:paraId="15720405" w14:textId="362089FA" w:rsidR="004746A9" w:rsidRDefault="004746A9" w:rsidP="005D23B6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 w:rsidRPr="004746A9">
        <w:rPr>
          <w:rFonts w:ascii="Arial Narrow" w:hAnsi="Arial Narrow"/>
          <w:sz w:val="22"/>
          <w:szCs w:val="22"/>
          <w:lang w:val="en-US" w:eastAsia="en-US"/>
        </w:rPr>
        <w:t>Gyur</w:t>
      </w:r>
      <w:r w:rsidRPr="004746A9">
        <w:rPr>
          <w:rFonts w:ascii="Arial Narrow" w:hAnsi="Arial Narrow"/>
          <w:sz w:val="22"/>
          <w:szCs w:val="22"/>
          <w:lang w:val="sk-SK" w:eastAsia="en-US"/>
        </w:rPr>
        <w:t xml:space="preserve">ászová M, 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Gurecká R, </w:t>
      </w:r>
      <w:r w:rsidRPr="004746A9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, Tóthová Ľ: Oxidative Stress in the Pathophysiology of Kidney Disease: Implications of Noninvasive Monitoring and Identification of Biomarkers. </w:t>
      </w:r>
      <w:r w:rsidRPr="004746A9">
        <w:rPr>
          <w:rFonts w:ascii="Arial Narrow" w:hAnsi="Arial Narrow"/>
          <w:b/>
          <w:sz w:val="22"/>
          <w:szCs w:val="22"/>
          <w:lang w:val="sk-SK" w:eastAsia="en-US"/>
        </w:rPr>
        <w:t>Oxid Med Cell Longev</w:t>
      </w:r>
      <w:r w:rsidR="001E205E">
        <w:rPr>
          <w:rFonts w:ascii="Arial Narrow" w:hAnsi="Arial Narrow"/>
          <w:sz w:val="22"/>
          <w:szCs w:val="22"/>
          <w:lang w:val="sk-SK" w:eastAsia="en-US"/>
        </w:rPr>
        <w:t>,</w:t>
      </w:r>
      <w:r w:rsidR="001E205E" w:rsidRPr="001E205E">
        <w:rPr>
          <w:rFonts w:ascii="Segoe UI" w:hAnsi="Segoe UI" w:cs="Segoe UI"/>
          <w:color w:val="5B616B"/>
          <w:shd w:val="clear" w:color="auto" w:fill="FFFFFF"/>
        </w:rPr>
        <w:t xml:space="preserve"> </w:t>
      </w:r>
      <w:r w:rsidR="001E205E" w:rsidRPr="001E205E">
        <w:rPr>
          <w:rFonts w:ascii="Arial Narrow" w:hAnsi="Arial Narrow"/>
          <w:sz w:val="22"/>
          <w:szCs w:val="22"/>
          <w:lang w:eastAsia="en-US"/>
        </w:rPr>
        <w:t>2020:5478708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, </w:t>
      </w:r>
      <w:r>
        <w:rPr>
          <w:rFonts w:ascii="Arial Narrow" w:hAnsi="Arial Narrow"/>
          <w:sz w:val="22"/>
          <w:szCs w:val="22"/>
          <w:lang w:eastAsia="en-US"/>
        </w:rPr>
        <w:t>2020, IF = 4.580.</w:t>
      </w:r>
    </w:p>
    <w:p w14:paraId="4BECAF0A" w14:textId="349CEAA3" w:rsidR="004746A9" w:rsidRPr="004746A9" w:rsidRDefault="004746A9" w:rsidP="004746A9">
      <w:pPr>
        <w:pStyle w:val="Listeavsnitt"/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 w:rsidRPr="004746A9">
        <w:rPr>
          <w:rFonts w:ascii="Arial Narrow" w:hAnsi="Arial Narrow"/>
          <w:sz w:val="22"/>
          <w:szCs w:val="22"/>
          <w:lang w:eastAsia="en-US"/>
        </w:rPr>
        <w:t xml:space="preserve">Liskova A, Tulinska J, </w:t>
      </w:r>
      <w:r w:rsidRPr="004746A9">
        <w:rPr>
          <w:rFonts w:ascii="Arial Narrow" w:hAnsi="Arial Narrow"/>
          <w:sz w:val="22"/>
          <w:szCs w:val="22"/>
          <w:lang w:val="en-US" w:eastAsia="en-US"/>
        </w:rPr>
        <w:t xml:space="preserve">Mikusova ML, Rollerova E, Krivosikova Z, Stefikova K, Masanova V, Uhnakova I, Ursinyova M, </w:t>
      </w:r>
      <w:r w:rsidRPr="004746A9">
        <w:rPr>
          <w:rFonts w:ascii="Arial Narrow" w:hAnsi="Arial Narrow"/>
          <w:b/>
          <w:sz w:val="22"/>
          <w:szCs w:val="22"/>
          <w:lang w:val="en-US" w:eastAsia="en-US"/>
        </w:rPr>
        <w:t>Babickova J</w:t>
      </w:r>
      <w:r w:rsidRPr="004746A9">
        <w:rPr>
          <w:rFonts w:ascii="Arial Narrow" w:hAnsi="Arial Narrow"/>
          <w:sz w:val="22"/>
          <w:szCs w:val="22"/>
          <w:lang w:val="en-US" w:eastAsia="en-US"/>
        </w:rPr>
        <w:t xml:space="preserve">, Babelova A, Busova M, Tothova L, Wsolova L, Dusinska M, Alacova R, Vecera Z, Mikuska P, Coufalik P, Krumal K, Capka L, Docekal B: Six weeks inhalation of CdO nanoparticles: the effect on immune response, oxidative stress, antioxidative defence, fibrotic response and bones in mice. </w:t>
      </w:r>
      <w:r w:rsidRPr="004746A9">
        <w:rPr>
          <w:rFonts w:ascii="Arial Narrow" w:hAnsi="Arial Narrow"/>
          <w:b/>
          <w:sz w:val="22"/>
          <w:szCs w:val="22"/>
          <w:lang w:val="en-US" w:eastAsia="en-US"/>
        </w:rPr>
        <w:t>Food Chem Toxicol</w:t>
      </w:r>
      <w:r w:rsidR="001E205E">
        <w:rPr>
          <w:rFonts w:ascii="Arial Narrow" w:hAnsi="Arial Narrow"/>
          <w:sz w:val="22"/>
          <w:szCs w:val="22"/>
          <w:lang w:val="en-US" w:eastAsia="en-US"/>
        </w:rPr>
        <w:t xml:space="preserve">, </w:t>
      </w:r>
      <w:r w:rsidR="001E205E" w:rsidRPr="001E205E">
        <w:rPr>
          <w:rFonts w:ascii="Arial Narrow" w:hAnsi="Arial Narrow"/>
          <w:sz w:val="22"/>
          <w:szCs w:val="22"/>
          <w:lang w:eastAsia="en-US"/>
        </w:rPr>
        <w:t>136:110954</w:t>
      </w:r>
      <w:r w:rsidRPr="004746A9">
        <w:rPr>
          <w:rFonts w:ascii="Arial Narrow" w:hAnsi="Arial Narrow"/>
          <w:sz w:val="22"/>
          <w:szCs w:val="22"/>
          <w:lang w:val="en-US" w:eastAsia="en-US"/>
        </w:rPr>
        <w:t xml:space="preserve">, </w:t>
      </w:r>
      <w:r w:rsidR="001E205E">
        <w:rPr>
          <w:rFonts w:ascii="Arial Narrow" w:hAnsi="Arial Narrow"/>
          <w:sz w:val="22"/>
          <w:szCs w:val="22"/>
          <w:lang w:val="en-US" w:eastAsia="en-US"/>
        </w:rPr>
        <w:t xml:space="preserve">2020, </w:t>
      </w:r>
      <w:r w:rsidRPr="004746A9">
        <w:rPr>
          <w:rFonts w:ascii="Arial Narrow" w:hAnsi="Arial Narrow"/>
          <w:sz w:val="22"/>
          <w:szCs w:val="22"/>
          <w:lang w:val="en-US" w:eastAsia="en-US"/>
        </w:rPr>
        <w:t>IF = 3.775</w:t>
      </w:r>
      <w:r>
        <w:rPr>
          <w:rFonts w:ascii="Arial Narrow" w:hAnsi="Arial Narrow"/>
          <w:sz w:val="22"/>
          <w:szCs w:val="22"/>
          <w:lang w:val="en-US" w:eastAsia="en-US"/>
        </w:rPr>
        <w:t>.</w:t>
      </w:r>
    </w:p>
    <w:p w14:paraId="02449A19" w14:textId="34E620A9" w:rsidR="005D23B6" w:rsidRPr="005D23B6" w:rsidRDefault="005D23B6" w:rsidP="005D23B6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5D23B6">
        <w:rPr>
          <w:rFonts w:ascii="Arial Narrow" w:hAnsi="Arial Narrow"/>
          <w:sz w:val="22"/>
          <w:szCs w:val="22"/>
          <w:lang w:val="en-US" w:eastAsia="en-US"/>
        </w:rPr>
        <w:t>Landolt L,</w:t>
      </w:r>
      <w:r>
        <w:rPr>
          <w:rFonts w:ascii="Arial Narrow" w:hAnsi="Arial Narrow"/>
          <w:sz w:val="22"/>
          <w:szCs w:val="22"/>
          <w:lang w:val="en-US" w:eastAsia="en-US"/>
        </w:rPr>
        <w:t xml:space="preserve"> Furriol J,</w:t>
      </w:r>
      <w:r w:rsidRPr="005D23B6">
        <w:rPr>
          <w:rFonts w:ascii="Arial Narrow" w:hAnsi="Arial Narrow"/>
          <w:sz w:val="22"/>
          <w:szCs w:val="22"/>
          <w:lang w:val="en-US" w:eastAsia="en-US"/>
        </w:rPr>
        <w:t xml:space="preserve"> </w:t>
      </w:r>
      <w:r w:rsidRPr="005D23B6">
        <w:rPr>
          <w:rFonts w:ascii="Arial Narrow" w:hAnsi="Arial Narrow"/>
          <w:b/>
          <w:sz w:val="22"/>
          <w:szCs w:val="22"/>
          <w:lang w:val="en-US" w:eastAsia="en-US"/>
        </w:rPr>
        <w:t>Babickova J</w:t>
      </w:r>
      <w:r w:rsidRPr="005D23B6">
        <w:rPr>
          <w:rFonts w:ascii="Arial Narrow" w:hAnsi="Arial Narrow"/>
          <w:sz w:val="22"/>
          <w:szCs w:val="22"/>
          <w:lang w:val="en-US" w:eastAsia="en-US"/>
        </w:rPr>
        <w:t xml:space="preserve">, </w:t>
      </w:r>
      <w:r>
        <w:rPr>
          <w:rFonts w:ascii="Arial Narrow" w:hAnsi="Arial Narrow"/>
          <w:sz w:val="22"/>
          <w:szCs w:val="22"/>
          <w:lang w:val="en-US" w:eastAsia="en-US"/>
        </w:rPr>
        <w:t>A</w:t>
      </w:r>
      <w:r w:rsidRPr="005D23B6">
        <w:rPr>
          <w:rFonts w:ascii="Arial Narrow" w:hAnsi="Arial Narrow"/>
          <w:sz w:val="22"/>
          <w:szCs w:val="22"/>
          <w:lang w:val="en-US" w:eastAsia="en-US"/>
        </w:rPr>
        <w:t>hmed L</w:t>
      </w:r>
      <w:r>
        <w:rPr>
          <w:rFonts w:ascii="Arial Narrow" w:hAnsi="Arial Narrow"/>
          <w:sz w:val="22"/>
          <w:szCs w:val="22"/>
          <w:lang w:val="en-US" w:eastAsia="en-US"/>
        </w:rPr>
        <w:t xml:space="preserve">, </w:t>
      </w:r>
      <w:r w:rsidRPr="005D23B6">
        <w:rPr>
          <w:rFonts w:ascii="Arial Narrow" w:hAnsi="Arial Narrow"/>
          <w:sz w:val="22"/>
          <w:szCs w:val="22"/>
          <w:lang w:val="en-US" w:eastAsia="en-US"/>
        </w:rPr>
        <w:t>Eikrem Ø, Skogstrand T, S</w:t>
      </w:r>
      <w:r>
        <w:rPr>
          <w:rFonts w:ascii="Arial Narrow" w:hAnsi="Arial Narrow"/>
          <w:sz w:val="22"/>
          <w:szCs w:val="22"/>
          <w:lang w:val="en-US" w:eastAsia="en-US"/>
        </w:rPr>
        <w:t>uliman S</w:t>
      </w:r>
      <w:r w:rsidRPr="005D23B6">
        <w:rPr>
          <w:rFonts w:ascii="Arial Narrow" w:hAnsi="Arial Narrow"/>
          <w:sz w:val="22"/>
          <w:szCs w:val="22"/>
          <w:lang w:val="en-US" w:eastAsia="en-US"/>
        </w:rPr>
        <w:t>, Leh S, Lorens J</w:t>
      </w:r>
      <w:r>
        <w:rPr>
          <w:rFonts w:ascii="Arial Narrow" w:hAnsi="Arial Narrow"/>
          <w:sz w:val="22"/>
          <w:szCs w:val="22"/>
          <w:lang w:val="en-US" w:eastAsia="en-US"/>
        </w:rPr>
        <w:t>B</w:t>
      </w:r>
      <w:r w:rsidRPr="005D23B6">
        <w:rPr>
          <w:rFonts w:ascii="Arial Narrow" w:hAnsi="Arial Narrow"/>
          <w:sz w:val="22"/>
          <w:szCs w:val="22"/>
          <w:lang w:val="en-US" w:eastAsia="en-US"/>
        </w:rPr>
        <w:t xml:space="preserve">, Gausdal G, Marti HP, Osman T: </w:t>
      </w:r>
      <w:r>
        <w:rPr>
          <w:rFonts w:ascii="Arial Narrow" w:hAnsi="Arial Narrow"/>
          <w:sz w:val="22"/>
          <w:szCs w:val="22"/>
          <w:lang w:val="en-US" w:eastAsia="en-US"/>
        </w:rPr>
        <w:t xml:space="preserve">AXL </w:t>
      </w:r>
      <w:r w:rsidRPr="005D23B6">
        <w:rPr>
          <w:rFonts w:ascii="Arial Narrow" w:hAnsi="Arial Narrow"/>
          <w:sz w:val="22"/>
          <w:szCs w:val="22"/>
          <w:lang w:val="en-US" w:eastAsia="en-US"/>
        </w:rPr>
        <w:t>t</w:t>
      </w:r>
      <w:r>
        <w:rPr>
          <w:rFonts w:ascii="Arial Narrow" w:hAnsi="Arial Narrow"/>
          <w:sz w:val="22"/>
          <w:szCs w:val="22"/>
          <w:lang w:val="en-US" w:eastAsia="en-US"/>
        </w:rPr>
        <w:t>argeting reduces</w:t>
      </w:r>
      <w:r w:rsidRPr="005D23B6">
        <w:rPr>
          <w:rFonts w:ascii="Arial Narrow" w:hAnsi="Arial Narrow"/>
          <w:sz w:val="22"/>
          <w:szCs w:val="22"/>
          <w:lang w:val="en-US" w:eastAsia="en-US"/>
        </w:rPr>
        <w:t xml:space="preserve"> fibrosis development in experimental ureteral obstruction</w:t>
      </w:r>
      <w:r>
        <w:rPr>
          <w:rFonts w:ascii="Arial Narrow" w:hAnsi="Arial Narrow"/>
          <w:sz w:val="22"/>
          <w:szCs w:val="22"/>
          <w:lang w:val="en-US" w:eastAsia="en-US"/>
        </w:rPr>
        <w:t xml:space="preserve">. </w:t>
      </w:r>
      <w:r w:rsidRPr="001E205E">
        <w:rPr>
          <w:rFonts w:ascii="Arial Narrow" w:hAnsi="Arial Narrow"/>
          <w:b/>
          <w:sz w:val="22"/>
          <w:szCs w:val="22"/>
          <w:lang w:val="en-US" w:eastAsia="en-US"/>
        </w:rPr>
        <w:t>Physiol Rep</w:t>
      </w:r>
      <w:r>
        <w:rPr>
          <w:rFonts w:ascii="Arial Narrow" w:hAnsi="Arial Narrow"/>
          <w:sz w:val="22"/>
          <w:szCs w:val="22"/>
          <w:lang w:val="en-US" w:eastAsia="en-US"/>
        </w:rPr>
        <w:t>, 7(10):e14091</w:t>
      </w:r>
      <w:r w:rsidR="005B6595">
        <w:rPr>
          <w:rFonts w:ascii="Arial Narrow" w:hAnsi="Arial Narrow"/>
          <w:sz w:val="22"/>
          <w:szCs w:val="22"/>
          <w:lang w:val="en-US" w:eastAsia="en-US"/>
        </w:rPr>
        <w:t>, 2019; IF = 1.324</w:t>
      </w:r>
    </w:p>
    <w:p w14:paraId="607036C0" w14:textId="26E09174" w:rsidR="00A03ED6" w:rsidRPr="00C21FA4" w:rsidRDefault="00C21FA4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C21FA4">
        <w:rPr>
          <w:rFonts w:ascii="Arial Narrow" w:hAnsi="Arial Narrow"/>
          <w:bCs/>
          <w:sz w:val="22"/>
          <w:szCs w:val="22"/>
          <w:lang w:eastAsia="en-US"/>
        </w:rPr>
        <w:t xml:space="preserve">Baues M, </w:t>
      </w:r>
      <w:r w:rsidRPr="00C21FA4">
        <w:rPr>
          <w:rFonts w:ascii="Arial Narrow" w:hAnsi="Arial Narrow"/>
          <w:iCs/>
          <w:sz w:val="22"/>
          <w:szCs w:val="22"/>
          <w:lang w:eastAsia="en-US"/>
        </w:rPr>
        <w:t xml:space="preserve">Klinkhammer BM, Ehling J, Gremse F, van Zandvoort MAMJ, Reutelingsperger CPM, Daniel </w:t>
      </w:r>
      <w:r>
        <w:rPr>
          <w:rFonts w:ascii="Arial Narrow" w:hAnsi="Arial Narrow"/>
          <w:iCs/>
          <w:sz w:val="22"/>
          <w:szCs w:val="22"/>
          <w:lang w:eastAsia="en-US"/>
        </w:rPr>
        <w:t xml:space="preserve">C, Amann K, </w:t>
      </w:r>
      <w:r>
        <w:rPr>
          <w:rFonts w:ascii="Arial Narrow" w:hAnsi="Arial Narrow"/>
          <w:b/>
          <w:bCs/>
          <w:iCs/>
          <w:sz w:val="22"/>
          <w:szCs w:val="22"/>
          <w:lang w:eastAsia="en-US"/>
        </w:rPr>
        <w:t>Babickova J</w:t>
      </w:r>
      <w:r>
        <w:rPr>
          <w:rFonts w:ascii="Arial Narrow" w:hAnsi="Arial Narrow"/>
          <w:iCs/>
          <w:sz w:val="22"/>
          <w:szCs w:val="22"/>
          <w:lang w:eastAsia="en-US"/>
        </w:rPr>
        <w:t xml:space="preserve">, Kiessling F, Floege J, Lammers T, Boor P: Collagen-specific molecular imaging of renal fibrosis. </w:t>
      </w:r>
      <w:r w:rsidRPr="000A5F93">
        <w:rPr>
          <w:rFonts w:ascii="Arial Narrow" w:hAnsi="Arial Narrow"/>
          <w:b/>
          <w:bCs/>
          <w:iCs/>
          <w:sz w:val="22"/>
          <w:szCs w:val="22"/>
          <w:lang w:eastAsia="en-US"/>
        </w:rPr>
        <w:t>Kidney Int</w:t>
      </w:r>
      <w:r>
        <w:rPr>
          <w:rFonts w:ascii="Arial Narrow" w:hAnsi="Arial Narrow"/>
          <w:iCs/>
          <w:sz w:val="22"/>
          <w:szCs w:val="22"/>
          <w:lang w:eastAsia="en-US"/>
        </w:rPr>
        <w:t xml:space="preserve">, </w:t>
      </w:r>
      <w:r w:rsidR="001E205E" w:rsidRPr="001E205E">
        <w:rPr>
          <w:rFonts w:ascii="Arial Narrow" w:hAnsi="Arial Narrow"/>
          <w:iCs/>
          <w:sz w:val="22"/>
          <w:szCs w:val="22"/>
          <w:lang w:eastAsia="en-US"/>
        </w:rPr>
        <w:t>97(3):609-614.</w:t>
      </w:r>
      <w:r>
        <w:rPr>
          <w:rFonts w:ascii="Arial Narrow" w:hAnsi="Arial Narrow"/>
          <w:iCs/>
          <w:sz w:val="22"/>
          <w:szCs w:val="22"/>
          <w:lang w:eastAsia="en-US"/>
        </w:rPr>
        <w:t xml:space="preserve">, 2019; IF= </w:t>
      </w:r>
      <w:r w:rsidR="005D23B6">
        <w:rPr>
          <w:rFonts w:ascii="Arial Narrow" w:hAnsi="Arial Narrow"/>
          <w:iCs/>
          <w:sz w:val="22"/>
          <w:szCs w:val="22"/>
          <w:lang w:eastAsia="en-US"/>
        </w:rPr>
        <w:t xml:space="preserve">8.306; </w:t>
      </w:r>
      <w:r w:rsidR="005D23B6" w:rsidRPr="005D23B6">
        <w:rPr>
          <w:rFonts w:ascii="Arial Narrow" w:hAnsi="Arial Narrow"/>
          <w:b/>
          <w:bCs/>
          <w:iCs/>
          <w:sz w:val="22"/>
          <w:szCs w:val="22"/>
          <w:lang w:eastAsia="en-US"/>
        </w:rPr>
        <w:t>Q1</w:t>
      </w:r>
      <w:r w:rsidR="005D23B6" w:rsidRPr="00354FD9">
        <w:rPr>
          <w:rFonts w:ascii="Arial Narrow" w:hAnsi="Arial Narrow"/>
          <w:szCs w:val="22"/>
          <w:vertAlign w:val="superscript"/>
          <w:lang w:val="en-US" w:eastAsia="en-US"/>
        </w:rPr>
        <w:footnoteReference w:customMarkFollows="1" w:id="2"/>
        <w:t>#</w:t>
      </w:r>
    </w:p>
    <w:p w14:paraId="6C82A1A1" w14:textId="18F5AC6E" w:rsidR="00F21DBC" w:rsidRPr="00354FD9" w:rsidRDefault="00F21DBC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F21DBC">
        <w:rPr>
          <w:rFonts w:ascii="Arial Narrow" w:hAnsi="Arial Narrow"/>
          <w:sz w:val="22"/>
          <w:szCs w:val="22"/>
          <w:lang w:eastAsia="en-US"/>
        </w:rPr>
        <w:t>Gyur</w:t>
      </w:r>
      <w:r w:rsidRPr="00F21DBC">
        <w:rPr>
          <w:rFonts w:ascii="Arial Narrow" w:hAnsi="Arial Narrow"/>
          <w:sz w:val="22"/>
          <w:szCs w:val="22"/>
          <w:lang w:val="sk-SK" w:eastAsia="en-US"/>
        </w:rPr>
        <w:t>ászová M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, </w:t>
      </w:r>
      <w:r w:rsidRPr="00F21DBC">
        <w:rPr>
          <w:rFonts w:ascii="Arial Narrow" w:hAnsi="Arial Narrow"/>
          <w:sz w:val="22"/>
          <w:szCs w:val="22"/>
          <w:lang w:val="sk-SK" w:eastAsia="en-US"/>
        </w:rPr>
        <w:t>Gaal KA,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 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Domonkos E, Kmetova K, Celec P,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>
        <w:rPr>
          <w:rFonts w:ascii="Arial Narrow" w:hAnsi="Arial Narrow"/>
          <w:b/>
          <w:sz w:val="22"/>
          <w:szCs w:val="22"/>
          <w:lang w:val="en-US" w:eastAsia="en-US"/>
        </w:rPr>
        <w:t>,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Tothova L: Oxidative stress in animal models of acute and chronic renal failure. </w:t>
      </w:r>
      <w:r w:rsidRPr="00C21FA4">
        <w:rPr>
          <w:rFonts w:ascii="Arial Narrow" w:hAnsi="Arial Narrow"/>
          <w:b/>
          <w:bCs/>
          <w:sz w:val="22"/>
          <w:szCs w:val="22"/>
          <w:lang w:val="sk-SK" w:eastAsia="en-US"/>
        </w:rPr>
        <w:t>Disease markers</w:t>
      </w:r>
      <w:r w:rsidR="001E205E">
        <w:rPr>
          <w:rFonts w:ascii="Arial Narrow" w:hAnsi="Arial Narrow"/>
          <w:sz w:val="22"/>
          <w:szCs w:val="22"/>
          <w:lang w:val="sk-SK" w:eastAsia="en-US"/>
        </w:rPr>
        <w:t xml:space="preserve">, </w:t>
      </w:r>
      <w:r w:rsidR="001E205E" w:rsidRPr="001E205E">
        <w:rPr>
          <w:rFonts w:ascii="Arial Narrow" w:hAnsi="Arial Narrow"/>
          <w:sz w:val="22"/>
          <w:szCs w:val="22"/>
          <w:lang w:eastAsia="en-US"/>
        </w:rPr>
        <w:t>Feb 11;2019:8690805</w:t>
      </w:r>
      <w:r>
        <w:rPr>
          <w:rFonts w:ascii="Arial Narrow" w:hAnsi="Arial Narrow"/>
          <w:sz w:val="22"/>
          <w:szCs w:val="22"/>
          <w:lang w:val="sk-SK" w:eastAsia="en-US"/>
        </w:rPr>
        <w:t>, 2019; IF = 2.949</w:t>
      </w:r>
    </w:p>
    <w:p w14:paraId="31389EA4" w14:textId="7044E79F" w:rsidR="004B0EF7" w:rsidRPr="00BB502E" w:rsidRDefault="004B0EF7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</w:t>
      </w:r>
      <w:r w:rsidRPr="00354FD9">
        <w:rPr>
          <w:rFonts w:ascii="Arial Narrow" w:hAnsi="Arial Narrow"/>
          <w:b/>
          <w:sz w:val="22"/>
          <w:szCs w:val="22"/>
          <w:lang w:val="sk-SK" w:eastAsia="en-US"/>
        </w:rPr>
        <w:t xml:space="preserve">ábíčková J, </w:t>
      </w:r>
      <w:r w:rsidRPr="00354FD9">
        <w:rPr>
          <w:rFonts w:ascii="Arial Narrow" w:hAnsi="Arial Narrow"/>
          <w:sz w:val="22"/>
          <w:szCs w:val="22"/>
          <w:lang w:val="sk-SK" w:eastAsia="en-US"/>
        </w:rPr>
        <w:t>Čonka J,</w:t>
      </w:r>
      <w:r w:rsidRPr="00354FD9">
        <w:rPr>
          <w:rFonts w:ascii="Arial Narrow" w:hAnsi="Arial Narrow"/>
          <w:b/>
          <w:sz w:val="22"/>
          <w:szCs w:val="22"/>
          <w:lang w:val="sk-SK" w:eastAsia="en-US"/>
        </w:rPr>
        <w:t xml:space="preserve"> </w:t>
      </w:r>
      <w:r w:rsidRPr="00354FD9">
        <w:rPr>
          <w:rFonts w:ascii="Arial Narrow" w:hAnsi="Arial Narrow"/>
          <w:sz w:val="22"/>
          <w:szCs w:val="22"/>
          <w:lang w:val="sk-SK" w:eastAsia="en-US"/>
        </w:rPr>
        <w:t xml:space="preserve">Janovičová L, Boriš M, Konečná B, Gardlík R: Extracellular DNA as a Prognostic and Therapeutic Target in Mouse Colitis under DNase I Treatment. </w:t>
      </w:r>
      <w:r w:rsidRPr="00354FD9">
        <w:rPr>
          <w:rFonts w:ascii="Arial Narrow" w:hAnsi="Arial Narrow"/>
          <w:b/>
          <w:sz w:val="22"/>
          <w:szCs w:val="22"/>
          <w:lang w:val="sk-SK" w:eastAsia="en-US"/>
        </w:rPr>
        <w:t xml:space="preserve">Folia Biol </w:t>
      </w:r>
      <w:r w:rsidRPr="00F21DBC">
        <w:rPr>
          <w:rFonts w:ascii="Arial Narrow" w:hAnsi="Arial Narrow"/>
          <w:b/>
          <w:sz w:val="22"/>
          <w:szCs w:val="22"/>
          <w:lang w:eastAsia="en-US"/>
        </w:rPr>
        <w:t>(Praha)</w:t>
      </w:r>
      <w:r w:rsidRPr="00F21DBC">
        <w:rPr>
          <w:rFonts w:ascii="Arial Narrow" w:hAnsi="Arial Narrow"/>
          <w:sz w:val="22"/>
          <w:szCs w:val="22"/>
          <w:lang w:eastAsia="en-US"/>
        </w:rPr>
        <w:t xml:space="preserve">, 64(1):10-15, 2018; IF = </w:t>
      </w:r>
      <w:r w:rsidR="00497903" w:rsidRPr="00F21DBC">
        <w:rPr>
          <w:rFonts w:ascii="Arial Narrow" w:hAnsi="Arial Narrow"/>
          <w:sz w:val="22"/>
          <w:szCs w:val="22"/>
          <w:lang w:eastAsia="en-US"/>
        </w:rPr>
        <w:t>0.939</w:t>
      </w:r>
    </w:p>
    <w:p w14:paraId="1E76C483" w14:textId="77D0B50E" w:rsidR="00BB502E" w:rsidRPr="00BB502E" w:rsidRDefault="00BB502E" w:rsidP="003E7EF6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BB502E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BB502E">
        <w:rPr>
          <w:rFonts w:ascii="Arial Narrow" w:hAnsi="Arial Narrow"/>
          <w:sz w:val="22"/>
          <w:szCs w:val="22"/>
          <w:lang w:val="en-US" w:eastAsia="en-US"/>
        </w:rPr>
        <w:t>,</w:t>
      </w:r>
      <w:r w:rsidRPr="00BB502E">
        <w:rPr>
          <w:rFonts w:ascii="Arial Narrow" w:hAnsi="Arial Narrow"/>
          <w:iCs/>
          <w:sz w:val="22"/>
          <w:szCs w:val="22"/>
          <w:lang w:val="en" w:eastAsia="en-US"/>
        </w:rPr>
        <w:t xml:space="preserve"> Klinkhammer BM, Buhl EM, Djudjaj S, Hoss M, Heymann F, Tacke F, Floege J, Becker, Boor P: Ultrastructural and functional alterations of peritubular capillaries in progressiverenal disease. </w:t>
      </w:r>
      <w:r w:rsidRPr="00BB502E">
        <w:rPr>
          <w:rFonts w:ascii="Arial Narrow" w:hAnsi="Arial Narrow"/>
          <w:b/>
          <w:iCs/>
          <w:sz w:val="22"/>
          <w:szCs w:val="22"/>
          <w:lang w:val="en" w:eastAsia="en-US"/>
        </w:rPr>
        <w:t>Kidney Int</w:t>
      </w:r>
      <w:r w:rsidRPr="00BB502E">
        <w:rPr>
          <w:rFonts w:ascii="Arial Narrow" w:hAnsi="Arial Narrow"/>
          <w:iCs/>
          <w:sz w:val="22"/>
          <w:szCs w:val="22"/>
          <w:lang w:val="en" w:eastAsia="en-US"/>
        </w:rPr>
        <w:t>, 91(1):70-85, 2017; IF = 8.395</w:t>
      </w:r>
      <w:r w:rsidRPr="00BB502E">
        <w:rPr>
          <w:rFonts w:ascii="Arial Narrow" w:hAnsi="Arial Narrow"/>
          <w:iCs/>
          <w:szCs w:val="22"/>
          <w:vertAlign w:val="superscript"/>
          <w:lang w:val="en" w:eastAsia="en-US"/>
        </w:rPr>
        <w:footnoteReference w:customMarkFollows="1" w:id="3"/>
        <w:t>*</w:t>
      </w:r>
      <w:r w:rsidRPr="00BB502E">
        <w:rPr>
          <w:rFonts w:ascii="Arial Narrow" w:hAnsi="Arial Narrow"/>
          <w:sz w:val="22"/>
          <w:szCs w:val="22"/>
          <w:lang w:val="en-US" w:eastAsia="en-US"/>
        </w:rPr>
        <w:t xml:space="preserve">; </w:t>
      </w:r>
      <w:r w:rsidRPr="00BB502E">
        <w:rPr>
          <w:rFonts w:ascii="Arial Narrow" w:hAnsi="Arial Narrow"/>
          <w:b/>
          <w:sz w:val="22"/>
          <w:szCs w:val="22"/>
          <w:lang w:val="en-US" w:eastAsia="en-US"/>
        </w:rPr>
        <w:t>Q1</w:t>
      </w:r>
      <w:r w:rsidRPr="00BB502E">
        <w:rPr>
          <w:rFonts w:ascii="Arial Narrow" w:hAnsi="Arial Narrow"/>
          <w:szCs w:val="22"/>
          <w:vertAlign w:val="superscript"/>
          <w:lang w:val="en-US" w:eastAsia="en-US"/>
        </w:rPr>
        <w:footnoteReference w:customMarkFollows="1" w:id="4"/>
        <w:t>#</w:t>
      </w:r>
    </w:p>
    <w:p w14:paraId="642AB957" w14:textId="5FEB60EF" w:rsidR="00084810" w:rsidRPr="001E205E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>Borb</w:t>
      </w:r>
      <w:r w:rsidRPr="00354FD9">
        <w:rPr>
          <w:rFonts w:ascii="Arial Narrow" w:hAnsi="Arial Narrow"/>
          <w:sz w:val="22"/>
          <w:szCs w:val="22"/>
          <w:lang w:val="sk-SK" w:eastAsia="en-US"/>
        </w:rPr>
        <w:t xml:space="preserve">élyová V, </w:t>
      </w:r>
      <w:r w:rsidRPr="00354FD9">
        <w:rPr>
          <w:rFonts w:ascii="Arial Narrow" w:hAnsi="Arial Narrow"/>
          <w:iCs/>
          <w:sz w:val="22"/>
          <w:szCs w:val="22"/>
          <w:lang w:eastAsia="en-US"/>
        </w:rPr>
        <w:t xml:space="preserve">Domonkos E, 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>Bábíčková J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>,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 xml:space="preserve"> </w:t>
      </w: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t>Tothova L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Ka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>čmárová M, Uličn</w:t>
      </w:r>
      <w:r w:rsidRPr="00354FD9">
        <w:rPr>
          <w:rFonts w:ascii="Arial Narrow" w:hAnsi="Arial Narrow"/>
          <w:iCs/>
          <w:sz w:val="22"/>
          <w:szCs w:val="22"/>
          <w:lang w:eastAsia="en-US"/>
        </w:rPr>
        <w:t xml:space="preserve">á O, 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Ostatníková D, Hodosy J, Celec P: Does long-term androgen deficiency lead to metabolic syndrome in aged rats? </w:t>
      </w:r>
      <w:r w:rsidRPr="001E205E">
        <w:rPr>
          <w:rFonts w:ascii="Arial Narrow" w:hAnsi="Arial Narrow"/>
          <w:b/>
          <w:sz w:val="22"/>
          <w:szCs w:val="22"/>
          <w:lang w:val="en-US" w:eastAsia="en-US"/>
        </w:rPr>
        <w:t>Experimental Gerontology</w:t>
      </w:r>
      <w:r w:rsidRPr="001E205E">
        <w:rPr>
          <w:rFonts w:ascii="Arial Narrow" w:hAnsi="Arial Narrow"/>
          <w:sz w:val="22"/>
          <w:szCs w:val="22"/>
          <w:lang w:val="en-US" w:eastAsia="en-US"/>
        </w:rPr>
        <w:t xml:space="preserve">, </w:t>
      </w:r>
      <w:r w:rsidR="006D16FA" w:rsidRPr="001E205E">
        <w:rPr>
          <w:rFonts w:ascii="Arial Narrow" w:hAnsi="Arial Narrow" w:cstheme="minorHAnsi"/>
          <w:sz w:val="22"/>
          <w:szCs w:val="22"/>
          <w:lang w:val="en-US" w:eastAsia="en-US"/>
        </w:rPr>
        <w:t>98: 38-46, 2017</w:t>
      </w:r>
      <w:r w:rsidRPr="001E205E">
        <w:rPr>
          <w:rFonts w:ascii="Arial Narrow" w:hAnsi="Arial Narrow"/>
          <w:sz w:val="22"/>
          <w:szCs w:val="22"/>
          <w:lang w:val="en-US" w:eastAsia="en-US"/>
        </w:rPr>
        <w:t>, IF = 3.340</w:t>
      </w:r>
    </w:p>
    <w:p w14:paraId="56152E8C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b/>
          <w:iCs/>
          <w:sz w:val="22"/>
          <w:szCs w:val="22"/>
          <w:lang w:val="en-US" w:eastAsia="en-US"/>
        </w:rPr>
      </w:pP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Lauková L, Konečná B, 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>Bábíčková J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, Wagnerová A, Melišková V, Celec P, Vlková B: Exogeneous deoxyribonuclease has a protective effect in a mouse model of sepsis. 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>Biomed Pharmacother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>, 93:8-16, 2017; IF = 2.759</w:t>
      </w:r>
    </w:p>
    <w:p w14:paraId="05A798F0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b/>
          <w:iCs/>
          <w:sz w:val="22"/>
          <w:szCs w:val="22"/>
          <w:lang w:val="en-US" w:eastAsia="en-US"/>
        </w:rPr>
      </w:pPr>
      <w:r w:rsidRPr="00354FD9">
        <w:rPr>
          <w:rFonts w:ascii="Arial Narrow" w:hAnsi="Arial Narrow"/>
          <w:iCs/>
          <w:sz w:val="22"/>
          <w:szCs w:val="22"/>
          <w:lang w:val="en-US" w:eastAsia="en-US"/>
        </w:rPr>
        <w:t>Vok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>á</w:t>
      </w:r>
      <w:r w:rsidRPr="00354FD9">
        <w:rPr>
          <w:rFonts w:ascii="Arial Narrow" w:hAnsi="Arial Narrow"/>
          <w:iCs/>
          <w:sz w:val="22"/>
          <w:szCs w:val="22"/>
          <w:lang w:val="en-US" w:eastAsia="en-US"/>
        </w:rPr>
        <w:t>lov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>á</w:t>
      </w:r>
      <w:r w:rsidRPr="00354FD9">
        <w:rPr>
          <w:rFonts w:ascii="Arial Narrow" w:hAnsi="Arial Narrow"/>
          <w:iCs/>
          <w:sz w:val="22"/>
          <w:szCs w:val="22"/>
          <w:lang w:val="en-US" w:eastAsia="en-US"/>
        </w:rPr>
        <w:t xml:space="preserve">, 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Lauková L, </w:t>
      </w:r>
      <w:r w:rsidRPr="00354FD9">
        <w:rPr>
          <w:rFonts w:ascii="Arial Narrow" w:hAnsi="Arial Narrow"/>
          <w:iCs/>
          <w:sz w:val="22"/>
          <w:szCs w:val="22"/>
          <w:lang w:eastAsia="en-US"/>
        </w:rPr>
        <w:t xml:space="preserve">Čonka J, Melišková V, Borbélyová V, </w:t>
      </w:r>
      <w:r w:rsidRPr="00354FD9">
        <w:rPr>
          <w:rFonts w:ascii="Arial Narrow" w:hAnsi="Arial Narrow"/>
          <w:b/>
          <w:iCs/>
          <w:sz w:val="22"/>
          <w:szCs w:val="22"/>
          <w:lang w:eastAsia="en-US"/>
        </w:rPr>
        <w:t>Bábíčková J</w:t>
      </w:r>
      <w:r w:rsidRPr="00354FD9">
        <w:rPr>
          <w:rFonts w:ascii="Arial Narrow" w:hAnsi="Arial Narrow"/>
          <w:iCs/>
          <w:sz w:val="22"/>
          <w:szCs w:val="22"/>
          <w:lang w:eastAsia="en-US"/>
        </w:rPr>
        <w:t xml:space="preserve">, Tóthová L, Hodosy J, Vlková B, Celec P: Deoxyribonuclease partially ameliorates thioacetamide-induced hepatorenal injury. </w:t>
      </w:r>
      <w:r w:rsidRPr="00354FD9">
        <w:rPr>
          <w:rFonts w:ascii="Arial Narrow" w:hAnsi="Arial Narrow"/>
          <w:b/>
          <w:iCs/>
          <w:sz w:val="22"/>
          <w:szCs w:val="22"/>
          <w:lang w:eastAsia="en-US"/>
        </w:rPr>
        <w:t>Am J Physiol Gastrointest Liver Physiol</w:t>
      </w:r>
      <w:r w:rsidRPr="00354FD9">
        <w:rPr>
          <w:rFonts w:ascii="Arial Narrow" w:hAnsi="Arial Narrow"/>
          <w:iCs/>
          <w:sz w:val="22"/>
          <w:szCs w:val="22"/>
          <w:lang w:eastAsia="en-US"/>
        </w:rPr>
        <w:t>, 312(5):G457-G463, 2017; IF = 3.468</w:t>
      </w:r>
    </w:p>
    <w:p w14:paraId="09A2EE22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 w:rsidRPr="00354FD9">
        <w:rPr>
          <w:rFonts w:ascii="Arial Narrow" w:hAnsi="Arial Narrow"/>
          <w:iCs/>
          <w:sz w:val="22"/>
          <w:szCs w:val="22"/>
          <w:lang w:val="en" w:eastAsia="en-US"/>
        </w:rPr>
        <w:t>Borbélyová V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 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Domonkos E, 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>Bábíčková J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, Tóthová Ľ, Bosý M, Hodosy J, Celec P: No effect of testosterone on behavior in aged Wistar rats. 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>Aging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>,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 xml:space="preserve"> 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>8(11):2848-2861, 2016; IF = 6.432</w:t>
      </w:r>
    </w:p>
    <w:p w14:paraId="4A9631A4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b/>
          <w:sz w:val="22"/>
          <w:szCs w:val="22"/>
          <w:lang w:val="en-US" w:eastAsia="en-US"/>
        </w:rPr>
      </w:pP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Wagnerová A, 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>Bábíčková J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, Lipták R, Celec P, Gardlík R: Beneficial effects of live and death Salmonella-based vector strain on the course of colitis in mice. 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>Lett Appl Microbiol,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 63(5):340-346, 2016; IF = 1.749</w:t>
      </w:r>
    </w:p>
    <w:p w14:paraId="7EFB4F9E" w14:textId="42694084" w:rsidR="00084810" w:rsidRPr="00CC6970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eastAsia="en-US"/>
        </w:rPr>
      </w:pP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Wagnerová A, 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 xml:space="preserve">Bábíčková J, 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>Lipták R, Celec P, Vlková B, Gardlík R: Sex differences in the effect of Resveratrol on DSS-Indu</w:t>
      </w:r>
      <w:r w:rsidR="0096263F">
        <w:rPr>
          <w:rFonts w:ascii="Arial Narrow" w:hAnsi="Arial Narrow"/>
          <w:iCs/>
          <w:sz w:val="22"/>
          <w:szCs w:val="22"/>
          <w:lang w:val="en" w:eastAsia="en-US"/>
        </w:rPr>
        <w:t>ced Colitis in Mice.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 </w:t>
      </w:r>
      <w:r w:rsidRPr="00354FD9">
        <w:rPr>
          <w:rFonts w:ascii="Arial Narrow" w:hAnsi="Arial Narrow"/>
          <w:b/>
          <w:iCs/>
          <w:sz w:val="22"/>
          <w:szCs w:val="22"/>
          <w:lang w:val="en" w:eastAsia="en-US"/>
        </w:rPr>
        <w:t>Gastroenterol Res Pract</w:t>
      </w:r>
      <w:r w:rsidRPr="00354FD9">
        <w:rPr>
          <w:rFonts w:ascii="Arial Narrow" w:hAnsi="Arial Narrow"/>
          <w:iCs/>
          <w:sz w:val="22"/>
          <w:szCs w:val="22"/>
          <w:lang w:val="en" w:eastAsia="en-US"/>
        </w:rPr>
        <w:t xml:space="preserve">, </w:t>
      </w:r>
      <w:r w:rsidRPr="00354FD9">
        <w:rPr>
          <w:rFonts w:ascii="Arial Narrow" w:hAnsi="Arial Narrow"/>
          <w:color w:val="000000"/>
          <w:sz w:val="22"/>
          <w:szCs w:val="22"/>
          <w:shd w:val="clear" w:color="auto" w:fill="FFFFFF"/>
        </w:rPr>
        <w:t>Epub 2017 Mar 29; IF = 1.863</w:t>
      </w:r>
    </w:p>
    <w:p w14:paraId="0A2A67F3" w14:textId="4CF9637F" w:rsidR="00084810" w:rsidRPr="00CC6970" w:rsidRDefault="00CC6970" w:rsidP="008561F7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" w:eastAsia="en-US"/>
        </w:rPr>
      </w:pPr>
      <w:r w:rsidRPr="00CC6970">
        <w:rPr>
          <w:rFonts w:ascii="Arial Narrow" w:hAnsi="Arial Narrow"/>
          <w:sz w:val="22"/>
          <w:szCs w:val="22"/>
          <w:lang w:eastAsia="en-US"/>
        </w:rPr>
        <w:t xml:space="preserve">Buhl EM, </w:t>
      </w:r>
      <w:r w:rsidR="00084810" w:rsidRPr="00CC6970">
        <w:rPr>
          <w:rFonts w:ascii="Arial Narrow" w:hAnsi="Arial Narrow"/>
          <w:sz w:val="22"/>
          <w:szCs w:val="22"/>
          <w:lang w:val="en" w:eastAsia="en-US"/>
        </w:rPr>
        <w:t xml:space="preserve">Djudjaj S, </w:t>
      </w:r>
      <w:r w:rsidR="00084810" w:rsidRPr="00CC6970">
        <w:rPr>
          <w:rFonts w:ascii="Arial Narrow" w:hAnsi="Arial Narrow"/>
          <w:b/>
          <w:sz w:val="22"/>
          <w:szCs w:val="22"/>
          <w:lang w:val="en" w:eastAsia="en-US"/>
        </w:rPr>
        <w:t>Bábíčková J</w:t>
      </w:r>
      <w:r w:rsidR="00084810" w:rsidRPr="00CC6970">
        <w:rPr>
          <w:rFonts w:ascii="Arial Narrow" w:hAnsi="Arial Narrow"/>
          <w:sz w:val="22"/>
          <w:szCs w:val="22"/>
          <w:lang w:val="en" w:eastAsia="en-US"/>
        </w:rPr>
        <w:t xml:space="preserve">, Klinkhammer BM, Folestad E, Borkham-Kamphorst E, Weiskirchen R, Hudkins K, Alpers CE, Eriksson U, Floege J, Boor P: The role of PDGF-D in healthy and fibrotic kidney. </w:t>
      </w:r>
      <w:r w:rsidR="00084810" w:rsidRPr="00CC6970">
        <w:rPr>
          <w:rFonts w:ascii="Arial Narrow" w:hAnsi="Arial Narrow"/>
          <w:b/>
          <w:sz w:val="22"/>
          <w:szCs w:val="22"/>
          <w:lang w:val="en" w:eastAsia="en-US"/>
        </w:rPr>
        <w:t>Kidney Int</w:t>
      </w:r>
      <w:r w:rsidR="00084810" w:rsidRPr="00CC6970">
        <w:rPr>
          <w:rFonts w:ascii="Arial Narrow" w:hAnsi="Arial Narrow"/>
          <w:sz w:val="22"/>
          <w:szCs w:val="22"/>
          <w:lang w:val="en" w:eastAsia="en-US"/>
        </w:rPr>
        <w:t xml:space="preserve">, 89 (4): 848-61, 2016; </w:t>
      </w:r>
      <w:r w:rsidR="00084810" w:rsidRPr="00CC6970">
        <w:rPr>
          <w:rFonts w:ascii="Arial Narrow" w:hAnsi="Arial Narrow"/>
          <w:iCs/>
          <w:sz w:val="22"/>
          <w:szCs w:val="22"/>
          <w:lang w:val="en" w:eastAsia="en-US"/>
        </w:rPr>
        <w:t>IF = 8.395</w:t>
      </w:r>
      <w:r w:rsidR="00084810" w:rsidRPr="00CC6970">
        <w:rPr>
          <w:rFonts w:ascii="Arial Narrow" w:hAnsi="Arial Narrow"/>
          <w:iCs/>
          <w:szCs w:val="22"/>
          <w:vertAlign w:val="superscript"/>
          <w:lang w:val="en" w:eastAsia="en-US"/>
        </w:rPr>
        <w:footnoteReference w:customMarkFollows="1" w:id="5"/>
        <w:t>*</w:t>
      </w:r>
      <w:r w:rsidR="00084810" w:rsidRPr="00CC6970">
        <w:rPr>
          <w:rFonts w:ascii="Arial Narrow" w:hAnsi="Arial Narrow"/>
          <w:iCs/>
          <w:sz w:val="22"/>
          <w:szCs w:val="22"/>
          <w:lang w:val="en" w:eastAsia="en-US"/>
        </w:rPr>
        <w:t xml:space="preserve">; </w:t>
      </w:r>
      <w:r w:rsidR="00084810" w:rsidRPr="00CC6970">
        <w:rPr>
          <w:rFonts w:ascii="Arial Narrow" w:hAnsi="Arial Narrow"/>
          <w:sz w:val="22"/>
          <w:szCs w:val="22"/>
          <w:lang w:val="en-US" w:eastAsia="en-US"/>
        </w:rPr>
        <w:t xml:space="preserve">SJR: </w:t>
      </w:r>
      <w:r w:rsidR="00084810" w:rsidRPr="00CC6970">
        <w:rPr>
          <w:rFonts w:ascii="Arial Narrow" w:hAnsi="Arial Narrow"/>
          <w:b/>
          <w:sz w:val="22"/>
          <w:szCs w:val="22"/>
          <w:lang w:val="en-US" w:eastAsia="en-US"/>
        </w:rPr>
        <w:t>Q1</w:t>
      </w:r>
      <w:r w:rsidR="00084810" w:rsidRPr="00CC6970">
        <w:rPr>
          <w:rFonts w:ascii="Arial Narrow" w:hAnsi="Arial Narrow"/>
          <w:szCs w:val="22"/>
          <w:vertAlign w:val="superscript"/>
          <w:lang w:val="en-US" w:eastAsia="en-US"/>
        </w:rPr>
        <w:footnoteReference w:customMarkFollows="1" w:id="6"/>
        <w:t>#</w:t>
      </w:r>
    </w:p>
    <w:p w14:paraId="17E27905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lastRenderedPageBreak/>
        <w:t xml:space="preserve">Ehling J, </w:t>
      </w:r>
      <w:r w:rsidRPr="00354FD9">
        <w:rPr>
          <w:rFonts w:ascii="Arial Narrow" w:hAnsi="Arial Narrow"/>
          <w:b/>
          <w:sz w:val="22"/>
          <w:szCs w:val="22"/>
          <w:highlight w:val="white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t xml:space="preserve">, Gremse F, Klinkhammer BM, Baetke S, Knuechel R, Kiessling F, Floege J, Lammers T, Boor P: Quantitative Micro-Computed Tomography Imaging of Vascular Dysfunction in Progressive Kidney Diseases. </w:t>
      </w:r>
      <w:r w:rsidRPr="00354FD9">
        <w:rPr>
          <w:rFonts w:ascii="Arial Narrow" w:hAnsi="Arial Narrow"/>
          <w:b/>
          <w:sz w:val="22"/>
          <w:szCs w:val="22"/>
          <w:highlight w:val="white"/>
          <w:lang w:val="en-US" w:eastAsia="en-US"/>
        </w:rPr>
        <w:t>J Am Soc Nephrol</w:t>
      </w: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t xml:space="preserve">, 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27 (2): 520-32, 2016; IF = 9.343*;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Q1</w:t>
      </w:r>
      <w:r w:rsidRPr="00354FD9">
        <w:rPr>
          <w:rFonts w:ascii="Arial Narrow" w:hAnsi="Arial Narrow"/>
          <w:szCs w:val="22"/>
          <w:vertAlign w:val="superscript"/>
          <w:lang w:val="en-US" w:eastAsia="en-US"/>
        </w:rPr>
        <w:footnoteReference w:customMarkFollows="1" w:id="7"/>
        <w:t>$</w:t>
      </w:r>
    </w:p>
    <w:p w14:paraId="664980F1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Janšáková K,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, Havrlentova M, Hodosy J, Kraic J, Celec P, Tothova L: The effects of anthocyanin-rich wheat diet on the oxidative status and behavior of rats.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Croat Med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57 (2): 119-29, 2016; IF = 1.783</w:t>
      </w:r>
    </w:p>
    <w:p w14:paraId="2CE48C5F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highlight w:val="white"/>
          <w:lang w:val="en-US" w:eastAsia="en-US"/>
        </w:rPr>
      </w:pP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t xml:space="preserve">Boor P, </w:t>
      </w:r>
      <w:r w:rsidRPr="00354FD9">
        <w:rPr>
          <w:rFonts w:ascii="Arial Narrow" w:hAnsi="Arial Narrow"/>
          <w:b/>
          <w:sz w:val="22"/>
          <w:szCs w:val="22"/>
          <w:highlight w:val="white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t xml:space="preserve">, Steegh F, Hautvast P, Martin IV, Djudjaj S, Nakagawa T, Ehling J, Gremse F, Bucher E, Eriksson U, van Roeyen CR, Eitner F, Lammers T, Floege J, Peutz-Kootstra CJ, Ostendorf T: Role of Platelet-Derived Growth Factor-CC in Capillary Rarefaction in Renal Fibrosis. </w:t>
      </w:r>
      <w:r w:rsidRPr="00354FD9">
        <w:rPr>
          <w:rFonts w:ascii="Arial Narrow" w:hAnsi="Arial Narrow"/>
          <w:b/>
          <w:sz w:val="22"/>
          <w:szCs w:val="22"/>
          <w:highlight w:val="white"/>
          <w:lang w:val="en-US" w:eastAsia="en-US"/>
        </w:rPr>
        <w:t>Am J Pathol</w:t>
      </w: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t xml:space="preserve">, 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185 (8): 2132-42, 2015; IF = 4.206*;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Q1</w:t>
      </w:r>
      <w:r w:rsidRPr="00354FD9">
        <w:rPr>
          <w:rFonts w:ascii="Arial Narrow" w:hAnsi="Arial Narrow"/>
          <w:szCs w:val="22"/>
          <w:vertAlign w:val="superscript"/>
          <w:lang w:val="en-US" w:eastAsia="en-US"/>
        </w:rPr>
        <w:footnoteReference w:customMarkFollows="1" w:id="8"/>
        <w:t>†</w:t>
      </w:r>
    </w:p>
    <w:p w14:paraId="56E9E4CA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, Tóthová Ľ, Lengyelová E, Bartoňová A, Hodosy J, Gardlík R, Celec P: Sex Differences in Experimentally Induced Colitis in Mice: a Role for Estrogens.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Inflammation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38(5):1996-2006, 2015; IF = 2.618</w:t>
      </w:r>
    </w:p>
    <w:p w14:paraId="65FAEFC6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, Borbélyová V, Tóthová L, Kubišová K, Janega P, Hodosy J, Celec P: The renal effects of prenatal testosterone in rats.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J Urol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193(5):1700-8, 2015; IF = IF = 4.700; Q1 = 2.259</w:t>
      </w:r>
      <w:r w:rsidRPr="00354FD9">
        <w:rPr>
          <w:rFonts w:ascii="Arial Narrow" w:hAnsi="Arial Narrow"/>
          <w:szCs w:val="22"/>
          <w:vertAlign w:val="superscript"/>
          <w:lang w:val="en-US" w:eastAsia="en-US"/>
        </w:rPr>
        <w:footnoteReference w:customMarkFollows="1" w:id="9"/>
        <w:t>+</w:t>
      </w:r>
    </w:p>
    <w:p w14:paraId="66CD6953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Filova B, Malinova M,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Tothova L, Ostatnikova D, Celec P, Hodosy J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: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 Effects of testosterone and estradiol on anxiety and depressive-like behavior via a non-genomic pathway.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Neurosci Bull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31(3):288-96, 2015; IF = 2.322</w:t>
      </w:r>
    </w:p>
    <w:p w14:paraId="714E92A8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Filová B, Domonkos, Borbélyová V,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, Tóthová Ľ, Ostatníková D, Celec P, Hodosy J. Does the non-genomic effect of testosterone on social anxiety require the presence of a classical steroid receptor?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Acta Neurobiol Exp (Wars)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75(4): 457-61, 2015; IF = 2.244</w:t>
      </w:r>
    </w:p>
    <w:p w14:paraId="6E5D1A62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noProof/>
          <w:sz w:val="22"/>
          <w:szCs w:val="22"/>
          <w:lang w:val="en-US" w:eastAsia="sk-SK"/>
        </w:rPr>
      </w:pPr>
      <w:r w:rsidRPr="00354FD9">
        <w:rPr>
          <w:rFonts w:ascii="Arial Narrow" w:hAnsi="Arial Narrow"/>
          <w:noProof/>
          <w:sz w:val="22"/>
          <w:szCs w:val="22"/>
          <w:lang w:val="en-US" w:eastAsia="sk-SK"/>
        </w:rPr>
        <w:t xml:space="preserve">Tothova L, </w:t>
      </w:r>
      <w:r w:rsidRPr="00354FD9">
        <w:rPr>
          <w:rFonts w:ascii="Arial Narrow" w:hAnsi="Arial Narrow"/>
          <w:b/>
          <w:noProof/>
          <w:sz w:val="22"/>
          <w:szCs w:val="22"/>
          <w:lang w:val="en-US" w:eastAsia="sk-SK"/>
        </w:rPr>
        <w:t>Bábíčková J</w:t>
      </w:r>
      <w:r w:rsidRPr="00354FD9">
        <w:rPr>
          <w:rFonts w:ascii="Arial Narrow" w:hAnsi="Arial Narrow"/>
          <w:noProof/>
          <w:sz w:val="22"/>
          <w:szCs w:val="22"/>
          <w:lang w:val="en-US" w:eastAsia="sk-SK"/>
        </w:rPr>
        <w:t xml:space="preserve">, Borbelyova V, Filova B, Sebekova K, Hodosy J: Chronic renal insufficiency does not induce behavioral and cognitive alteration in rats. </w:t>
      </w:r>
      <w:r w:rsidRPr="00354FD9">
        <w:rPr>
          <w:rFonts w:ascii="Arial Narrow" w:hAnsi="Arial Narrow"/>
          <w:b/>
          <w:noProof/>
          <w:sz w:val="22"/>
          <w:szCs w:val="22"/>
          <w:lang w:val="en-US" w:eastAsia="sk-SK"/>
        </w:rPr>
        <w:t>Physiol Behav</w:t>
      </w:r>
      <w:r w:rsidRPr="00354FD9">
        <w:rPr>
          <w:rFonts w:ascii="Arial Narrow" w:hAnsi="Arial Narrow"/>
          <w:noProof/>
          <w:sz w:val="22"/>
          <w:szCs w:val="22"/>
          <w:lang w:val="en-US" w:eastAsia="sk-SK"/>
        </w:rPr>
        <w:t>, 138: 133-140, 2015; IF = 2.461*</w:t>
      </w:r>
    </w:p>
    <w:p w14:paraId="04CA1C6A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noProof/>
          <w:sz w:val="22"/>
          <w:szCs w:val="22"/>
          <w:lang w:val="en-US" w:eastAsia="sk-SK"/>
        </w:rPr>
        <w:t xml:space="preserve">Janšáková K, </w:t>
      </w:r>
      <w:r w:rsidRPr="00354FD9">
        <w:rPr>
          <w:rFonts w:ascii="Arial Narrow" w:hAnsi="Arial Narrow"/>
          <w:b/>
          <w:noProof/>
          <w:sz w:val="22"/>
          <w:szCs w:val="22"/>
          <w:lang w:val="en-US" w:eastAsia="sk-SK"/>
        </w:rPr>
        <w:t>Bábíčková J</w:t>
      </w:r>
      <w:r w:rsidRPr="00354FD9">
        <w:rPr>
          <w:rFonts w:ascii="Arial Narrow" w:hAnsi="Arial Narrow"/>
          <w:noProof/>
          <w:sz w:val="22"/>
          <w:szCs w:val="22"/>
          <w:lang w:val="en-US" w:eastAsia="sk-SK"/>
        </w:rPr>
        <w:t xml:space="preserve">, Filová B, Lengyelová E, Havrlentová M, Kraic J, Celec P, Tóthová Ľ: Anthocyanin – Rich Diet in Chemically Induced Colitis in Mice. </w:t>
      </w:r>
      <w:r w:rsidRPr="00354FD9">
        <w:rPr>
          <w:rFonts w:ascii="Arial Narrow" w:hAnsi="Arial Narrow"/>
          <w:b/>
          <w:noProof/>
          <w:sz w:val="22"/>
          <w:szCs w:val="22"/>
          <w:lang w:val="en-US" w:eastAsia="sk-SK"/>
        </w:rPr>
        <w:t>Folia Biol (Praha)</w:t>
      </w:r>
      <w:r w:rsidRPr="00354FD9">
        <w:rPr>
          <w:rFonts w:ascii="Arial Narrow" w:hAnsi="Arial Narrow"/>
          <w:noProof/>
          <w:sz w:val="22"/>
          <w:szCs w:val="22"/>
          <w:lang w:val="en-US" w:eastAsia="sk-SK"/>
        </w:rPr>
        <w:t>, 61(3): 104-109, 2015; IF = 1.000</w:t>
      </w:r>
    </w:p>
    <w:p w14:paraId="58B0B6E5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Tothova L, Hodosy J, Mettenburg K, Fabryova H, Wagnerova A,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, Okuliarova M, Zeman M, Celec P: No harmful effect of different Coca-cola beverages after 6 months of intake on rat testes.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Food Chem Toxicol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31 (62): 343-348, 2013; IF = 2.610</w:t>
      </w:r>
    </w:p>
    <w:p w14:paraId="0E65455D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Tothova L,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, Celec P: Phage Survival: the biodegradability of M13 phage display library in vitro.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Biotechnol Appl Biochem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59: (6) 490-494, 2012; IF = 1.429</w:t>
      </w:r>
    </w:p>
    <w:p w14:paraId="5E22AFEA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Tothova L,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, Celec P: The effects of antioxidative additives on electroporation efficacy.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Gene Ther Mol Biol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14: 42-48, 2012; IF = 0.429</w:t>
      </w:r>
    </w:p>
    <w:p w14:paraId="73C38782" w14:textId="77777777" w:rsidR="00084810" w:rsidRPr="00354FD9" w:rsidRDefault="00084810" w:rsidP="00F7453B">
      <w:pPr>
        <w:numPr>
          <w:ilvl w:val="0"/>
          <w:numId w:val="6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Tothova L, Celec P,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, Gajdosova J, Al-Alami H, Kamodyova N, Drahovska H, Liptakova A, Turna J,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Hodosy J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: Phage therapy of Cronobacter-induced urinary tract infection in mice.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Med Sci Monit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17 (7): 173-178, 2011; IF = 1.358</w:t>
      </w:r>
    </w:p>
    <w:p w14:paraId="2F328ED2" w14:textId="77777777" w:rsidR="00084810" w:rsidRPr="00354FD9" w:rsidRDefault="00084810" w:rsidP="00F7453B">
      <w:pPr>
        <w:spacing w:after="60"/>
        <w:ind w:left="-567" w:right="-567"/>
        <w:jc w:val="both"/>
        <w:rPr>
          <w:rFonts w:ascii="Arial Narrow" w:hAnsi="Arial Narrow"/>
          <w:b/>
          <w:sz w:val="22"/>
          <w:szCs w:val="22"/>
          <w:lang w:eastAsia="en-US"/>
        </w:rPr>
      </w:pPr>
    </w:p>
    <w:p w14:paraId="419DED39" w14:textId="77777777" w:rsidR="00084810" w:rsidRPr="00354FD9" w:rsidRDefault="00084810" w:rsidP="00F7453B">
      <w:pPr>
        <w:spacing w:after="60"/>
        <w:ind w:left="-567" w:right="-567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354FD9">
        <w:rPr>
          <w:rFonts w:ascii="Arial Narrow" w:hAnsi="Arial Narrow"/>
          <w:b/>
          <w:sz w:val="22"/>
          <w:szCs w:val="22"/>
          <w:lang w:eastAsia="en-US"/>
        </w:rPr>
        <w:t>Reviews:</w:t>
      </w:r>
    </w:p>
    <w:p w14:paraId="62A282DD" w14:textId="77777777" w:rsidR="00084810" w:rsidRPr="00354FD9" w:rsidRDefault="00084810" w:rsidP="00F7453B">
      <w:pPr>
        <w:numPr>
          <w:ilvl w:val="0"/>
          <w:numId w:val="3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sz w:val="22"/>
          <w:szCs w:val="22"/>
          <w:highlight w:val="white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t xml:space="preserve">, Gardlik R: 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Pathological and therapeutic interactions between bacteriophages, microbes and the host in inflammatory bowel disease.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World J Gastroenterol</w:t>
      </w:r>
      <w:r w:rsidRPr="00354FD9">
        <w:rPr>
          <w:rFonts w:ascii="Arial Narrow" w:hAnsi="Arial Narrow"/>
          <w:sz w:val="22"/>
          <w:szCs w:val="22"/>
          <w:lang w:val="en-US" w:eastAsia="en-US"/>
        </w:rPr>
        <w:t>, 21 (40): 11321-30, 2015; IF = 2.369</w:t>
      </w:r>
      <w:r w:rsidRPr="00354FD9">
        <w:rPr>
          <w:rFonts w:ascii="Arial Narrow" w:hAnsi="Arial Narrow"/>
          <w:szCs w:val="22"/>
          <w:vertAlign w:val="superscript"/>
          <w:lang w:val="en-US" w:eastAsia="en-US"/>
        </w:rPr>
        <w:footnoteReference w:customMarkFollows="1" w:id="10"/>
        <w:t>*</w:t>
      </w:r>
    </w:p>
    <w:p w14:paraId="0F834C5A" w14:textId="77777777" w:rsidR="00084810" w:rsidRPr="00354FD9" w:rsidRDefault="00084810" w:rsidP="00F7453B">
      <w:pPr>
        <w:numPr>
          <w:ilvl w:val="0"/>
          <w:numId w:val="3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sz w:val="22"/>
          <w:szCs w:val="22"/>
          <w:highlight w:val="white"/>
          <w:lang w:val="en-US" w:eastAsia="en-US"/>
        </w:rPr>
        <w:t>Bábíčková J</w:t>
      </w: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t xml:space="preserve">, Tothova L, Boor P, Celec P: In vivo phage display - A discovery tool in molecular biomedicine. </w:t>
      </w:r>
      <w:r w:rsidRPr="00354FD9">
        <w:rPr>
          <w:rFonts w:ascii="Arial Narrow" w:hAnsi="Arial Narrow"/>
          <w:b/>
          <w:sz w:val="22"/>
          <w:szCs w:val="22"/>
          <w:highlight w:val="white"/>
          <w:lang w:val="en-US" w:eastAsia="en-US"/>
        </w:rPr>
        <w:t>Biotechnol Adv</w:t>
      </w:r>
      <w:r w:rsidRPr="00354FD9">
        <w:rPr>
          <w:rFonts w:ascii="Arial Narrow" w:hAnsi="Arial Narrow"/>
          <w:sz w:val="22"/>
          <w:szCs w:val="22"/>
          <w:highlight w:val="white"/>
          <w:lang w:val="en-US" w:eastAsia="en-US"/>
        </w:rPr>
        <w:t>, 31 (8): 1247-1259, 2013</w:t>
      </w:r>
      <w:r w:rsidRPr="00354FD9">
        <w:rPr>
          <w:rFonts w:ascii="Arial Narrow" w:hAnsi="Arial Narrow"/>
          <w:sz w:val="22"/>
          <w:szCs w:val="22"/>
          <w:lang w:val="en-US" w:eastAsia="en-US"/>
        </w:rPr>
        <w:t xml:space="preserve">; IF = 8.905; </w:t>
      </w:r>
      <w:r w:rsidRPr="00354FD9">
        <w:rPr>
          <w:rFonts w:ascii="Arial Narrow" w:hAnsi="Arial Narrow"/>
          <w:b/>
          <w:sz w:val="22"/>
          <w:szCs w:val="22"/>
          <w:lang w:val="en-US" w:eastAsia="en-US"/>
        </w:rPr>
        <w:t>Q1</w:t>
      </w:r>
      <w:r w:rsidRPr="00354FD9">
        <w:rPr>
          <w:rFonts w:ascii="Arial Narrow" w:hAnsi="Arial Narrow"/>
          <w:szCs w:val="22"/>
          <w:vertAlign w:val="superscript"/>
          <w:lang w:val="en-US" w:eastAsia="en-US"/>
        </w:rPr>
        <w:footnoteReference w:customMarkFollows="1" w:id="11"/>
        <w:t>®</w:t>
      </w:r>
    </w:p>
    <w:p w14:paraId="3B14DA09" w14:textId="77777777" w:rsidR="00F606DB" w:rsidRPr="00354FD9" w:rsidRDefault="00F606DB" w:rsidP="00F7453B">
      <w:pPr>
        <w:numPr>
          <w:ilvl w:val="0"/>
          <w:numId w:val="3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>Celec P, Vlkov</w:t>
      </w:r>
      <w:r w:rsidRPr="00354FD9">
        <w:rPr>
          <w:rFonts w:ascii="Arial Narrow" w:hAnsi="Arial Narrow"/>
          <w:sz w:val="22"/>
          <w:szCs w:val="22"/>
          <w:lang w:val="sk-SK" w:eastAsia="en-US"/>
        </w:rPr>
        <w:t>á B</w:t>
      </w:r>
      <w:r w:rsidRPr="00354FD9">
        <w:rPr>
          <w:rFonts w:ascii="Arial Narrow" w:hAnsi="Arial Narrow"/>
          <w:b/>
          <w:sz w:val="22"/>
          <w:szCs w:val="22"/>
          <w:lang w:val="sk-SK" w:eastAsia="en-US"/>
        </w:rPr>
        <w:t xml:space="preserve">, </w:t>
      </w:r>
      <w:r w:rsidRPr="00354FD9">
        <w:rPr>
          <w:rFonts w:ascii="Arial Narrow" w:hAnsi="Arial Narrow"/>
          <w:iCs/>
          <w:sz w:val="22"/>
          <w:szCs w:val="22"/>
          <w:lang w:val="sk-SK" w:eastAsia="en-US"/>
        </w:rPr>
        <w:t xml:space="preserve">Lauková L, </w:t>
      </w:r>
      <w:r w:rsidRPr="00354FD9">
        <w:rPr>
          <w:rFonts w:ascii="Arial Narrow" w:hAnsi="Arial Narrow"/>
          <w:b/>
          <w:iCs/>
          <w:sz w:val="22"/>
          <w:szCs w:val="22"/>
          <w:lang w:val="sk-SK" w:eastAsia="en-US"/>
        </w:rPr>
        <w:t>Bábíčková J</w:t>
      </w:r>
      <w:r w:rsidRPr="00354FD9">
        <w:rPr>
          <w:rFonts w:ascii="Arial Narrow" w:hAnsi="Arial Narrow"/>
          <w:iCs/>
          <w:sz w:val="22"/>
          <w:szCs w:val="22"/>
          <w:lang w:val="sk-SK" w:eastAsia="en-US"/>
        </w:rPr>
        <w:t>, Boor P: Extracellular DNA – role in pathophysiology and as a biomarker in kidney diseases. Expert Rev Mol Med, 20:e1, 2018, IF</w:t>
      </w:r>
      <w:r w:rsidRPr="00354FD9">
        <w:rPr>
          <w:rFonts w:ascii="Arial Narrow" w:hAnsi="Arial Narrow"/>
          <w:iCs/>
          <w:sz w:val="22"/>
          <w:szCs w:val="22"/>
          <w:lang w:eastAsia="en-US"/>
        </w:rPr>
        <w:t>=4.405</w:t>
      </w:r>
    </w:p>
    <w:p w14:paraId="2E7DB312" w14:textId="633CC053" w:rsidR="00084910" w:rsidRPr="00887682" w:rsidRDefault="00F606DB" w:rsidP="00084910">
      <w:pPr>
        <w:numPr>
          <w:ilvl w:val="0"/>
          <w:numId w:val="3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354FD9">
        <w:rPr>
          <w:rFonts w:ascii="Arial Narrow" w:hAnsi="Arial Narrow"/>
          <w:sz w:val="22"/>
          <w:szCs w:val="22"/>
          <w:lang w:val="en-US" w:eastAsia="en-US"/>
        </w:rPr>
        <w:t>Gyurászová M, Kovalčíková A, Bábíčková J, Hodosy J, Tóthová Ľ: Cell free nucleic acids in urine as potential biomarkers of kidney disease</w:t>
      </w:r>
      <w:r w:rsidR="006D16FA">
        <w:rPr>
          <w:rFonts w:ascii="Arial Narrow" w:hAnsi="Arial Narrow"/>
          <w:sz w:val="22"/>
          <w:szCs w:val="22"/>
          <w:lang w:eastAsia="en-US"/>
        </w:rPr>
        <w:t xml:space="preserve">; </w:t>
      </w:r>
      <w:r w:rsidRPr="00354FD9">
        <w:rPr>
          <w:rFonts w:ascii="Arial Narrow" w:hAnsi="Arial Narrow"/>
          <w:b/>
          <w:sz w:val="22"/>
          <w:szCs w:val="22"/>
          <w:lang w:eastAsia="en-US"/>
        </w:rPr>
        <w:t>Journal of Applied Biomedicine</w:t>
      </w:r>
      <w:r w:rsidRPr="00354FD9">
        <w:rPr>
          <w:rFonts w:ascii="Arial Narrow" w:hAnsi="Arial Narrow"/>
          <w:sz w:val="22"/>
          <w:szCs w:val="22"/>
          <w:lang w:eastAsia="en-US"/>
        </w:rPr>
        <w:t>,</w:t>
      </w:r>
      <w:r w:rsidR="006D16FA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6D16FA" w:rsidRPr="006D16FA">
        <w:rPr>
          <w:rFonts w:ascii="Arial Narrow" w:hAnsi="Arial Narrow" w:cstheme="minorHAnsi"/>
          <w:sz w:val="22"/>
          <w:szCs w:val="22"/>
          <w:lang w:eastAsia="en-US"/>
        </w:rPr>
        <w:t>16(3): 157-164, 2018,</w:t>
      </w:r>
      <w:r w:rsidRPr="00354FD9">
        <w:rPr>
          <w:rFonts w:ascii="Arial Narrow" w:hAnsi="Arial Narrow"/>
          <w:sz w:val="22"/>
          <w:szCs w:val="22"/>
          <w:lang w:eastAsia="en-US"/>
        </w:rPr>
        <w:t xml:space="preserve"> IF = 1.433</w:t>
      </w:r>
    </w:p>
    <w:p w14:paraId="649E7412" w14:textId="547C398D" w:rsidR="00887682" w:rsidRPr="00EA6F11" w:rsidRDefault="00084910" w:rsidP="00887682">
      <w:pPr>
        <w:numPr>
          <w:ilvl w:val="0"/>
          <w:numId w:val="3"/>
        </w:numPr>
        <w:spacing w:after="60"/>
        <w:ind w:left="-567" w:right="-567" w:firstLine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887682">
        <w:rPr>
          <w:rFonts w:ascii="Arial Narrow" w:hAnsi="Arial Narrow"/>
          <w:sz w:val="22"/>
          <w:szCs w:val="22"/>
          <w:lang w:eastAsia="en-US"/>
        </w:rPr>
        <w:t>Gyur</w:t>
      </w:r>
      <w:r w:rsidRPr="00887682">
        <w:rPr>
          <w:rFonts w:ascii="Arial Narrow" w:hAnsi="Arial Narrow"/>
          <w:sz w:val="22"/>
          <w:szCs w:val="22"/>
          <w:lang w:val="sk-SK" w:eastAsia="en-US"/>
        </w:rPr>
        <w:t xml:space="preserve">ászová M, Gurecká R, </w:t>
      </w:r>
      <w:r w:rsidRPr="00887682">
        <w:rPr>
          <w:rFonts w:ascii="Arial Narrow" w:hAnsi="Arial Narrow"/>
          <w:b/>
          <w:sz w:val="22"/>
          <w:szCs w:val="22"/>
          <w:lang w:val="sk-SK" w:eastAsia="en-US"/>
        </w:rPr>
        <w:t>Bábíčková J</w:t>
      </w:r>
      <w:r w:rsidRPr="00887682">
        <w:rPr>
          <w:rFonts w:ascii="Arial Narrow" w:hAnsi="Arial Narrow"/>
          <w:sz w:val="22"/>
          <w:szCs w:val="22"/>
          <w:lang w:val="sk-SK" w:eastAsia="en-US"/>
        </w:rPr>
        <w:t>, Tóthová Ľ: Oxidative Stress in the Pathophysiology of Kidney Disease: Implications of Noninvasive Monitoring and Identification of Biomarkers</w:t>
      </w:r>
      <w:r w:rsidR="00887682" w:rsidRPr="00887682">
        <w:rPr>
          <w:rFonts w:ascii="Arial Narrow" w:hAnsi="Arial Narrow"/>
          <w:sz w:val="22"/>
          <w:szCs w:val="22"/>
          <w:lang w:val="sk-SK" w:eastAsia="en-US"/>
        </w:rPr>
        <w:t xml:space="preserve">. </w:t>
      </w:r>
      <w:r w:rsidR="00887682" w:rsidRPr="00887682">
        <w:rPr>
          <w:rFonts w:ascii="Arial Narrow" w:hAnsi="Arial Narrow"/>
          <w:b/>
          <w:sz w:val="22"/>
          <w:szCs w:val="22"/>
          <w:lang w:val="sk-SK" w:eastAsia="en-US"/>
        </w:rPr>
        <w:t>Oxid Med Cell Longev</w:t>
      </w:r>
      <w:r w:rsidR="001E205E">
        <w:rPr>
          <w:rFonts w:ascii="Arial Narrow" w:hAnsi="Arial Narrow"/>
          <w:sz w:val="22"/>
          <w:szCs w:val="22"/>
          <w:lang w:val="sk-SK" w:eastAsia="en-US"/>
        </w:rPr>
        <w:t xml:space="preserve">, </w:t>
      </w:r>
      <w:r w:rsidR="001E205E" w:rsidRPr="001E205E">
        <w:rPr>
          <w:rFonts w:ascii="Arial Narrow" w:hAnsi="Arial Narrow"/>
          <w:sz w:val="22"/>
          <w:szCs w:val="22"/>
          <w:lang w:eastAsia="en-US"/>
        </w:rPr>
        <w:t>2020:5478708</w:t>
      </w:r>
      <w:r w:rsidR="00887682" w:rsidRPr="00887682">
        <w:rPr>
          <w:rFonts w:ascii="Arial Narrow" w:hAnsi="Arial Narrow"/>
          <w:sz w:val="22"/>
          <w:szCs w:val="22"/>
          <w:lang w:val="sk-SK" w:eastAsia="en-US"/>
        </w:rPr>
        <w:t xml:space="preserve">, </w:t>
      </w:r>
      <w:r w:rsidR="00887682" w:rsidRPr="00887682">
        <w:rPr>
          <w:rFonts w:ascii="Arial Narrow" w:hAnsi="Arial Narrow"/>
          <w:sz w:val="22"/>
          <w:szCs w:val="22"/>
          <w:lang w:eastAsia="en-US"/>
        </w:rPr>
        <w:t>2020, IF = 4.580.</w:t>
      </w:r>
    </w:p>
    <w:p w14:paraId="74436586" w14:textId="589ABB64" w:rsidR="00EA6F11" w:rsidRDefault="00EA6F11" w:rsidP="00EA6F11">
      <w:pPr>
        <w:spacing w:after="60"/>
        <w:ind w:left="-567" w:right="-567"/>
        <w:jc w:val="both"/>
        <w:rPr>
          <w:rFonts w:ascii="Arial Narrow" w:hAnsi="Arial Narrow"/>
          <w:sz w:val="22"/>
          <w:szCs w:val="22"/>
          <w:lang w:eastAsia="en-US"/>
        </w:rPr>
      </w:pPr>
    </w:p>
    <w:p w14:paraId="759BDD31" w14:textId="5469F20F" w:rsidR="00084810" w:rsidRDefault="00EA6F11" w:rsidP="00EA6F11">
      <w:pPr>
        <w:spacing w:after="60"/>
        <w:ind w:left="-567" w:right="-567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EA6F11">
        <w:rPr>
          <w:rFonts w:ascii="Arial Narrow" w:hAnsi="Arial Narrow"/>
          <w:b/>
          <w:sz w:val="22"/>
          <w:szCs w:val="22"/>
          <w:lang w:eastAsia="en-US"/>
        </w:rPr>
        <w:t>Book chapter:</w:t>
      </w:r>
    </w:p>
    <w:p w14:paraId="30FC042A" w14:textId="13B40726" w:rsidR="00E64264" w:rsidRPr="00C6342D" w:rsidRDefault="004564DA" w:rsidP="00C6342D">
      <w:pPr>
        <w:spacing w:after="60"/>
        <w:ind w:left="-567" w:right="-567"/>
        <w:jc w:val="both"/>
        <w:rPr>
          <w:rFonts w:ascii="Arial Narrow" w:hAnsi="Arial Narrow"/>
          <w:b/>
          <w:sz w:val="22"/>
          <w:szCs w:val="22"/>
          <w:lang w:val="sk-SK" w:eastAsia="en-US"/>
        </w:rPr>
      </w:pPr>
      <w:r>
        <w:rPr>
          <w:rFonts w:ascii="Arial Narrow" w:hAnsi="Arial Narrow"/>
          <w:b/>
          <w:sz w:val="22"/>
          <w:szCs w:val="22"/>
          <w:lang w:eastAsia="en-US"/>
        </w:rPr>
        <w:lastRenderedPageBreak/>
        <w:t>B</w:t>
      </w:r>
      <w:r>
        <w:rPr>
          <w:rFonts w:ascii="Arial Narrow" w:hAnsi="Arial Narrow"/>
          <w:b/>
          <w:sz w:val="22"/>
          <w:szCs w:val="22"/>
          <w:lang w:val="sk-SK" w:eastAsia="en-US"/>
        </w:rPr>
        <w:t xml:space="preserve">ábíčková J, </w:t>
      </w:r>
      <w:r w:rsidRPr="004564DA">
        <w:rPr>
          <w:rFonts w:ascii="Arial Narrow" w:hAnsi="Arial Narrow"/>
          <w:sz w:val="22"/>
          <w:szCs w:val="22"/>
          <w:lang w:val="sk-SK" w:eastAsia="en-US"/>
        </w:rPr>
        <w:t>Yang H, Fogo AB: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Injury and regeneration in renal aging. In Book: </w:t>
      </w:r>
      <w:r w:rsidRPr="004564DA">
        <w:rPr>
          <w:rFonts w:ascii="Arial Narrow" w:hAnsi="Arial Narrow"/>
          <w:b/>
          <w:sz w:val="22"/>
          <w:szCs w:val="22"/>
          <w:lang w:val="sk-SK" w:eastAsia="en-US"/>
        </w:rPr>
        <w:t>Regenerative Nephrology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, doi: </w:t>
      </w:r>
      <w:r w:rsidRPr="004564DA">
        <w:rPr>
          <w:rFonts w:ascii="Arial Narrow" w:hAnsi="Arial Narrow"/>
          <w:sz w:val="22"/>
          <w:szCs w:val="22"/>
          <w:lang w:val="sk-SK" w:eastAsia="en-US"/>
        </w:rPr>
        <w:t>10.1016/B978-0-12-823318-4.00032-9</w:t>
      </w:r>
      <w:r>
        <w:rPr>
          <w:rFonts w:ascii="Arial Narrow" w:hAnsi="Arial Narrow"/>
          <w:sz w:val="22"/>
          <w:szCs w:val="22"/>
          <w:lang w:val="sk-SK" w:eastAsia="en-US"/>
        </w:rPr>
        <w:t>.</w:t>
      </w:r>
    </w:p>
    <w:p w14:paraId="20C258B3" w14:textId="77777777" w:rsidR="00084810" w:rsidRPr="00354FD9" w:rsidRDefault="00084810" w:rsidP="00184128">
      <w:pPr>
        <w:autoSpaceDE w:val="0"/>
        <w:autoSpaceDN w:val="0"/>
        <w:adjustRightInd w:val="0"/>
        <w:spacing w:after="60"/>
        <w:ind w:right="-567"/>
        <w:jc w:val="both"/>
        <w:rPr>
          <w:rFonts w:ascii="Arial Narrow" w:hAnsi="Arial Narrow"/>
          <w:iCs/>
          <w:sz w:val="22"/>
          <w:szCs w:val="22"/>
          <w:lang w:val="en" w:eastAsia="en-US"/>
        </w:rPr>
      </w:pPr>
    </w:p>
    <w:p w14:paraId="7B309F2F" w14:textId="5E5D3534" w:rsidR="00D6217F" w:rsidRPr="00D6217F" w:rsidRDefault="00084810" w:rsidP="00513C8E">
      <w:pPr>
        <w:keepNext/>
        <w:pBdr>
          <w:top w:val="single" w:sz="4" w:space="1" w:color="auto"/>
          <w:bottom w:val="single" w:sz="4" w:space="1" w:color="auto"/>
        </w:pBdr>
        <w:shd w:val="clear" w:color="auto" w:fill="548DD4" w:themeFill="text2" w:themeFillTint="99"/>
        <w:spacing w:after="60"/>
        <w:ind w:left="-567" w:right="-567"/>
        <w:jc w:val="both"/>
        <w:outlineLvl w:val="1"/>
        <w:rPr>
          <w:rFonts w:ascii="Arial Narrow" w:hAnsi="Arial Narrow"/>
          <w:b/>
          <w:bCs/>
          <w:iCs/>
          <w:color w:val="FFFFFF"/>
          <w:sz w:val="22"/>
          <w:szCs w:val="22"/>
          <w:lang w:eastAsia="de-DE"/>
        </w:rPr>
      </w:pPr>
      <w:bookmarkStart w:id="36" w:name="_Toc461532146"/>
      <w:bookmarkStart w:id="37" w:name="_Toc461532242"/>
      <w:bookmarkStart w:id="38" w:name="_Toc461532675"/>
      <w:bookmarkStart w:id="39" w:name="_Toc461533391"/>
      <w:bookmarkStart w:id="40" w:name="_Toc490491046"/>
      <w:bookmarkStart w:id="41" w:name="_Toc492836390"/>
      <w:r w:rsidRPr="00354FD9">
        <w:rPr>
          <w:rFonts w:ascii="Arial Narrow" w:hAnsi="Arial Narrow"/>
          <w:b/>
          <w:bCs/>
          <w:iCs/>
          <w:color w:val="FFFFFF"/>
          <w:sz w:val="22"/>
          <w:szCs w:val="22"/>
          <w:lang w:eastAsia="de-DE"/>
        </w:rPr>
        <w:t>Reviewer activity</w:t>
      </w:r>
      <w:bookmarkEnd w:id="36"/>
      <w:bookmarkEnd w:id="37"/>
      <w:bookmarkEnd w:id="38"/>
      <w:bookmarkEnd w:id="39"/>
      <w:bookmarkEnd w:id="40"/>
      <w:bookmarkEnd w:id="41"/>
    </w:p>
    <w:p w14:paraId="3F05A808" w14:textId="7088F16F" w:rsidR="00084810" w:rsidRDefault="00C63BD8" w:rsidP="00D836BF">
      <w:pPr>
        <w:widowControl w:val="0"/>
        <w:autoSpaceDE w:val="0"/>
        <w:autoSpaceDN w:val="0"/>
        <w:adjustRightInd w:val="0"/>
        <w:ind w:left="-567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5F16AF"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>Academic journals:</w:t>
      </w:r>
      <w:r w:rsidR="00513C8E"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="00D53864">
        <w:rPr>
          <w:rFonts w:ascii="Arial Narrow" w:hAnsi="Arial Narrow"/>
          <w:color w:val="000000"/>
          <w:sz w:val="22"/>
          <w:szCs w:val="22"/>
          <w:lang w:eastAsia="en-US"/>
        </w:rPr>
        <w:t xml:space="preserve">Nature communication, </w:t>
      </w:r>
      <w:r w:rsidR="005E5684">
        <w:rPr>
          <w:rFonts w:ascii="Arial Narrow" w:hAnsi="Arial Narrow"/>
          <w:color w:val="000000"/>
          <w:sz w:val="22"/>
          <w:szCs w:val="22"/>
          <w:lang w:val="en-US" w:eastAsia="en-US"/>
        </w:rPr>
        <w:t>Renal failure</w:t>
      </w:r>
      <w:r w:rsidR="00513C8E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Coatings, Clinical Epidemiology, Clinics and Practice, Pharmaceutics, Diabetes, Metabolic Syndrome and Obesity: Targets and Therapy, </w:t>
      </w:r>
      <w:r w:rsidR="005E734A">
        <w:rPr>
          <w:rFonts w:ascii="Arial Narrow" w:hAnsi="Arial Narrow"/>
          <w:color w:val="000000"/>
          <w:sz w:val="22"/>
          <w:szCs w:val="22"/>
          <w:lang w:val="en-US" w:eastAsia="en-US"/>
        </w:rPr>
        <w:t>Antioxidants, Environmental Research and Public Health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Biomedicines, International Journal of Molecular Sciences, Phytotherapy Research, Nutrients, Canadian Journal of Physiology and Pharmacology, Biochemistry &amp; Biophysics Methods, Molecules, </w:t>
      </w:r>
      <w:r w:rsidR="005263A2">
        <w:rPr>
          <w:rFonts w:ascii="Arial Narrow" w:hAnsi="Arial Narrow"/>
          <w:color w:val="000000"/>
          <w:sz w:val="22"/>
          <w:szCs w:val="22"/>
          <w:lang w:val="en-US" w:eastAsia="en-US"/>
        </w:rPr>
        <w:t>Metabolites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>PLoS One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="003D6E73">
        <w:rPr>
          <w:rFonts w:ascii="Arial Narrow" w:hAnsi="Arial Narrow"/>
          <w:color w:val="000000"/>
          <w:sz w:val="22"/>
          <w:szCs w:val="22"/>
          <w:lang w:val="en-US" w:eastAsia="en-US"/>
        </w:rPr>
        <w:t>Nutrition &amp; Metabolism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="00CD3929">
        <w:rPr>
          <w:rFonts w:ascii="Arial Narrow" w:hAnsi="Arial Narrow"/>
          <w:color w:val="000000"/>
          <w:sz w:val="22"/>
          <w:szCs w:val="22"/>
          <w:lang w:val="en-US" w:eastAsia="en-US"/>
        </w:rPr>
        <w:t>Scientific reports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>, Ph</w:t>
      </w:r>
      <w:r w:rsidR="00C77A3A">
        <w:rPr>
          <w:rFonts w:ascii="Arial Narrow" w:hAnsi="Arial Narrow"/>
          <w:color w:val="000000"/>
          <w:sz w:val="22"/>
          <w:szCs w:val="22"/>
          <w:lang w:val="en-US" w:eastAsia="en-US"/>
        </w:rPr>
        <w:t>armaceutical Journal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="008A6B72">
        <w:rPr>
          <w:rFonts w:ascii="Arial Narrow" w:hAnsi="Arial Narrow"/>
          <w:color w:val="000000"/>
          <w:sz w:val="22"/>
          <w:szCs w:val="22"/>
          <w:lang w:val="en-US" w:eastAsia="en-US"/>
        </w:rPr>
        <w:t>Advances in Medical Sciences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Gastroenterology and Hepatology open access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Tissue and Cell, 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Computer methods and programs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Molecular and cellular biochemistry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Digestive Diseases and Sciences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="003D6E73">
        <w:rPr>
          <w:rFonts w:ascii="Arial Narrow" w:hAnsi="Arial Narrow"/>
          <w:color w:val="000000"/>
          <w:sz w:val="22"/>
          <w:szCs w:val="22"/>
          <w:lang w:val="en-US" w:eastAsia="en-US"/>
        </w:rPr>
        <w:t>Life Sciences</w:t>
      </w:r>
      <w:r w:rsidR="005F16A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="008957D1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Medical Science Monitor</w:t>
      </w:r>
      <w:r w:rsidR="00D836BF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, 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Medical Science Review</w:t>
      </w:r>
      <w:r w:rsidR="00D836BF">
        <w:rPr>
          <w:rFonts w:ascii="Arial Narrow" w:hAnsi="Arial Narrow"/>
          <w:color w:val="000000"/>
          <w:sz w:val="22"/>
          <w:szCs w:val="22"/>
          <w:lang w:val="en-US" w:eastAsia="en-US"/>
        </w:rPr>
        <w:t>, Bi</w:t>
      </w:r>
      <w:r w:rsidR="00084810"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otechnology and Applied Biochemistry</w:t>
      </w:r>
    </w:p>
    <w:p w14:paraId="65CBCD0D" w14:textId="63DCA251" w:rsidR="00C63BD8" w:rsidRDefault="00C63BD8" w:rsidP="00084810">
      <w:pPr>
        <w:widowControl w:val="0"/>
        <w:autoSpaceDE w:val="0"/>
        <w:autoSpaceDN w:val="0"/>
        <w:adjustRightInd w:val="0"/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</w:p>
    <w:p w14:paraId="49E62AD1" w14:textId="4A640836" w:rsidR="00C63BD8" w:rsidRDefault="00D836BF" w:rsidP="00084810">
      <w:pPr>
        <w:widowControl w:val="0"/>
        <w:autoSpaceDE w:val="0"/>
        <w:autoSpaceDN w:val="0"/>
        <w:adjustRightInd w:val="0"/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 xml:space="preserve">Grant evaluation: </w:t>
      </w:r>
      <w:r w:rsidR="00C63BD8" w:rsidRPr="00DD004B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Expert evaluator for the European commission</w:t>
      </w:r>
      <w:r w:rsidR="00C63BD8">
        <w:rPr>
          <w:rFonts w:ascii="Arial Narrow" w:hAnsi="Arial Narrow"/>
          <w:color w:val="000000"/>
          <w:sz w:val="22"/>
          <w:szCs w:val="22"/>
          <w:lang w:val="en-US" w:eastAsia="en-US"/>
        </w:rPr>
        <w:t>:</w:t>
      </w:r>
    </w:p>
    <w:p w14:paraId="224BD804" w14:textId="3DE9D4CF" w:rsidR="00C63BD8" w:rsidRDefault="00C63BD8" w:rsidP="00400385">
      <w:pPr>
        <w:widowControl w:val="0"/>
        <w:autoSpaceDE w:val="0"/>
        <w:autoSpaceDN w:val="0"/>
        <w:adjustRightInd w:val="0"/>
        <w:ind w:left="708" w:right="-567" w:hanging="1275"/>
        <w:rPr>
          <w:rFonts w:ascii="Arial Narrow" w:hAnsi="Arial Narrow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2021 - </w:t>
      </w:r>
      <w:r w:rsidR="00DD004B">
        <w:rPr>
          <w:rFonts w:ascii="Arial Narrow" w:hAnsi="Arial Narrow"/>
          <w:color w:val="000000"/>
          <w:sz w:val="22"/>
          <w:szCs w:val="22"/>
          <w:lang w:val="en-US" w:eastAsia="en-US"/>
        </w:rPr>
        <w:t>2022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ab/>
      </w:r>
      <w:r w:rsidRPr="00C63BD8">
        <w:rPr>
          <w:rFonts w:ascii="Arial Narrow" w:hAnsi="Arial Narrow"/>
          <w:color w:val="000000"/>
          <w:sz w:val="22"/>
          <w:szCs w:val="22"/>
          <w:lang w:val="en-US" w:eastAsia="en-US"/>
        </w:rPr>
        <w:t>HORIZON-EIC-2021-PATHFINDERCHALLENGES</w:t>
      </w:r>
      <w:r w:rsidR="00400385">
        <w:rPr>
          <w:rFonts w:ascii="Arial Narrow" w:hAnsi="Arial Narrow"/>
          <w:color w:val="000000"/>
          <w:sz w:val="22"/>
          <w:szCs w:val="22"/>
          <w:lang w:val="en-US" w:eastAsia="en-US"/>
        </w:rPr>
        <w:t>/EISMEA (</w:t>
      </w:r>
      <w:r w:rsidR="00400385" w:rsidRPr="00400385">
        <w:rPr>
          <w:rFonts w:ascii="Arial Narrow" w:hAnsi="Arial Narrow"/>
          <w:color w:val="000000"/>
          <w:sz w:val="22"/>
          <w:szCs w:val="22"/>
          <w:lang w:eastAsia="en-US"/>
        </w:rPr>
        <w:t xml:space="preserve">The European Innovation Council and SME </w:t>
      </w:r>
      <w:r w:rsidR="00400385">
        <w:rPr>
          <w:rFonts w:ascii="Arial Narrow" w:hAnsi="Arial Narrow"/>
          <w:color w:val="000000"/>
          <w:sz w:val="22"/>
          <w:szCs w:val="22"/>
          <w:lang w:eastAsia="en-US"/>
        </w:rPr>
        <w:t>Executive Agency)</w:t>
      </w:r>
    </w:p>
    <w:p w14:paraId="6154A099" w14:textId="10BBA7D4" w:rsidR="005A694A" w:rsidRDefault="005E5684" w:rsidP="005A694A">
      <w:pPr>
        <w:widowControl w:val="0"/>
        <w:autoSpaceDE w:val="0"/>
        <w:autoSpaceDN w:val="0"/>
        <w:adjustRightInd w:val="0"/>
        <w:ind w:left="708" w:right="-567" w:hanging="1275"/>
        <w:rPr>
          <w:rFonts w:ascii="Arial Narrow" w:hAnsi="Arial Narrow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color w:val="000000"/>
          <w:sz w:val="22"/>
          <w:szCs w:val="22"/>
          <w:lang w:eastAsia="en-US"/>
        </w:rPr>
        <w:t>2022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ab/>
      </w:r>
      <w:r w:rsidR="005A694A" w:rsidRPr="00C63BD8">
        <w:rPr>
          <w:rFonts w:ascii="Arial Narrow" w:hAnsi="Arial Narrow"/>
          <w:color w:val="000000"/>
          <w:sz w:val="22"/>
          <w:szCs w:val="22"/>
          <w:lang w:val="en-US" w:eastAsia="en-US"/>
        </w:rPr>
        <w:t>HORIZON-EIC-202</w:t>
      </w:r>
      <w:r w:rsidR="005A694A">
        <w:rPr>
          <w:rFonts w:ascii="Arial Narrow" w:hAnsi="Arial Narrow"/>
          <w:color w:val="000000"/>
          <w:sz w:val="22"/>
          <w:szCs w:val="22"/>
          <w:lang w:val="en-US" w:eastAsia="en-US"/>
        </w:rPr>
        <w:t>2</w:t>
      </w:r>
      <w:r w:rsidR="005A694A" w:rsidRPr="00C63BD8">
        <w:rPr>
          <w:rFonts w:ascii="Arial Narrow" w:hAnsi="Arial Narrow"/>
          <w:color w:val="000000"/>
          <w:sz w:val="22"/>
          <w:szCs w:val="22"/>
          <w:lang w:val="en-US" w:eastAsia="en-US"/>
        </w:rPr>
        <w:t>-PATHFINDERCHALLENGES</w:t>
      </w:r>
      <w:r w:rsidR="005A694A">
        <w:rPr>
          <w:rFonts w:ascii="Arial Narrow" w:hAnsi="Arial Narrow"/>
          <w:color w:val="000000"/>
          <w:sz w:val="22"/>
          <w:szCs w:val="22"/>
          <w:lang w:val="en-US" w:eastAsia="en-US"/>
        </w:rPr>
        <w:t>/EISMEA (</w:t>
      </w:r>
      <w:r w:rsidR="005A694A" w:rsidRPr="00400385">
        <w:rPr>
          <w:rFonts w:ascii="Arial Narrow" w:hAnsi="Arial Narrow"/>
          <w:color w:val="000000"/>
          <w:sz w:val="22"/>
          <w:szCs w:val="22"/>
          <w:lang w:eastAsia="en-US"/>
        </w:rPr>
        <w:t xml:space="preserve">The European Innovation Council and SME </w:t>
      </w:r>
      <w:r w:rsidR="005A694A">
        <w:rPr>
          <w:rFonts w:ascii="Arial Narrow" w:hAnsi="Arial Narrow"/>
          <w:color w:val="000000"/>
          <w:sz w:val="22"/>
          <w:szCs w:val="22"/>
          <w:lang w:eastAsia="en-US"/>
        </w:rPr>
        <w:t>Executive Agency)</w:t>
      </w:r>
    </w:p>
    <w:p w14:paraId="0A2224B2" w14:textId="269EDEFE" w:rsidR="0086026B" w:rsidRDefault="0086026B" w:rsidP="0086026B">
      <w:pPr>
        <w:widowControl w:val="0"/>
        <w:autoSpaceDE w:val="0"/>
        <w:autoSpaceDN w:val="0"/>
        <w:adjustRightInd w:val="0"/>
        <w:ind w:left="708" w:right="-567" w:hanging="1275"/>
        <w:rPr>
          <w:rFonts w:ascii="Arial Narrow" w:hAnsi="Arial Narrow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color w:val="000000"/>
          <w:sz w:val="22"/>
          <w:szCs w:val="22"/>
          <w:lang w:eastAsia="en-US"/>
        </w:rPr>
        <w:t>2023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ab/>
        <w:t xml:space="preserve">HORIZON-EIC-2023_PATHFINDERCHLLENGES/EISMEA 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>(</w:t>
      </w:r>
      <w:r w:rsidRPr="00400385">
        <w:rPr>
          <w:rFonts w:ascii="Arial Narrow" w:hAnsi="Arial Narrow"/>
          <w:color w:val="000000"/>
          <w:sz w:val="22"/>
          <w:szCs w:val="22"/>
          <w:lang w:eastAsia="en-US"/>
        </w:rPr>
        <w:t xml:space="preserve">The European Innovation Council and SME 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>Executive Agency)</w:t>
      </w:r>
    </w:p>
    <w:p w14:paraId="44701276" w14:textId="44E3669E" w:rsidR="00D836BF" w:rsidRPr="00D6217F" w:rsidRDefault="00D836BF" w:rsidP="00D836BF">
      <w:pPr>
        <w:keepNext/>
        <w:pBdr>
          <w:top w:val="single" w:sz="4" w:space="1" w:color="auto"/>
          <w:bottom w:val="single" w:sz="4" w:space="1" w:color="auto"/>
        </w:pBdr>
        <w:shd w:val="clear" w:color="auto" w:fill="548DD4" w:themeFill="text2" w:themeFillTint="99"/>
        <w:spacing w:after="60"/>
        <w:ind w:left="-567" w:right="-567"/>
        <w:jc w:val="both"/>
        <w:outlineLvl w:val="1"/>
        <w:rPr>
          <w:rFonts w:ascii="Arial Narrow" w:hAnsi="Arial Narrow"/>
          <w:b/>
          <w:bCs/>
          <w:iCs/>
          <w:color w:val="FFFFFF"/>
          <w:sz w:val="22"/>
          <w:szCs w:val="22"/>
          <w:lang w:eastAsia="de-DE"/>
        </w:rPr>
      </w:pPr>
      <w:r>
        <w:rPr>
          <w:rFonts w:ascii="Arial Narrow" w:hAnsi="Arial Narrow"/>
          <w:b/>
          <w:bCs/>
          <w:iCs/>
          <w:color w:val="FFFFFF"/>
          <w:sz w:val="22"/>
          <w:szCs w:val="22"/>
          <w:lang w:eastAsia="de-DE"/>
        </w:rPr>
        <w:t>Grants and Awards</w:t>
      </w:r>
    </w:p>
    <w:p w14:paraId="7F90CFD2" w14:textId="77777777" w:rsidR="00D836BF" w:rsidRDefault="00D836BF" w:rsidP="005A694A">
      <w:pPr>
        <w:widowControl w:val="0"/>
        <w:autoSpaceDE w:val="0"/>
        <w:autoSpaceDN w:val="0"/>
        <w:adjustRightInd w:val="0"/>
        <w:ind w:left="708" w:right="-567" w:hanging="1275"/>
        <w:rPr>
          <w:rFonts w:ascii="Arial Narrow" w:hAnsi="Arial Narrow"/>
          <w:color w:val="000000"/>
          <w:sz w:val="22"/>
          <w:szCs w:val="22"/>
          <w:lang w:eastAsia="en-US"/>
        </w:rPr>
      </w:pPr>
    </w:p>
    <w:p w14:paraId="4E269904" w14:textId="51151281" w:rsidR="00084810" w:rsidRPr="00354FD9" w:rsidRDefault="00084810" w:rsidP="00F44A18">
      <w:pPr>
        <w:widowControl w:val="0"/>
        <w:autoSpaceDE w:val="0"/>
        <w:autoSpaceDN w:val="0"/>
        <w:adjustRightInd w:val="0"/>
        <w:ind w:left="-567" w:right="-567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354FD9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2013</w:t>
      </w:r>
      <w:r w:rsidRPr="00354FD9">
        <w:rPr>
          <w:rFonts w:ascii="Arial Narrow" w:hAnsi="Arial Narrow"/>
          <w:color w:val="000000"/>
          <w:spacing w:val="2"/>
          <w:sz w:val="22"/>
          <w:szCs w:val="22"/>
          <w:lang w:val="en-US" w:eastAsia="en-US"/>
        </w:rPr>
        <w:t xml:space="preserve"> </w:t>
      </w:r>
      <w:r w:rsidRPr="00354FD9">
        <w:rPr>
          <w:rFonts w:ascii="Arial Narrow" w:hAnsi="Arial Narrow"/>
          <w:color w:val="000000"/>
          <w:spacing w:val="2"/>
          <w:sz w:val="22"/>
          <w:szCs w:val="22"/>
          <w:lang w:val="en-US" w:eastAsia="en-US"/>
        </w:rPr>
        <w:tab/>
      </w:r>
      <w:r w:rsidRPr="00354FD9">
        <w:rPr>
          <w:rFonts w:ascii="Arial Narrow" w:hAnsi="Arial Narrow"/>
          <w:color w:val="000000"/>
          <w:spacing w:val="2"/>
          <w:sz w:val="22"/>
          <w:szCs w:val="22"/>
          <w:lang w:val="en-US" w:eastAsia="en-US"/>
        </w:rPr>
        <w:tab/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>A</w:t>
      </w:r>
      <w:r w:rsidR="00D836BF">
        <w:rPr>
          <w:rFonts w:ascii="Arial Narrow" w:hAnsi="Arial Narrow"/>
          <w:color w:val="000000"/>
          <w:sz w:val="22"/>
          <w:szCs w:val="22"/>
          <w:lang w:val="en-US" w:eastAsia="en-US"/>
        </w:rPr>
        <w:t>ward</w:t>
      </w:r>
      <w:r w:rsidRPr="00354FD9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from the dean of the Faculty of Medicine for the best publication of a PhD. Student</w:t>
      </w:r>
    </w:p>
    <w:p w14:paraId="61F04610" w14:textId="59BCB2BF" w:rsidR="005743B5" w:rsidRDefault="005743B5" w:rsidP="00084810">
      <w:pPr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</w:p>
    <w:p w14:paraId="3D194D12" w14:textId="7CA986E7" w:rsidR="005743B5" w:rsidRDefault="005743B5" w:rsidP="005743B5">
      <w:pPr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  <w:r w:rsidRPr="005743B5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2018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ab/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ab/>
        <w:t>Era-EDTA Young Fellowship Winner</w:t>
      </w:r>
    </w:p>
    <w:p w14:paraId="0EA93B31" w14:textId="0D50703D" w:rsidR="00A80EC1" w:rsidRDefault="00A80EC1" w:rsidP="005743B5">
      <w:pPr>
        <w:ind w:left="-567" w:right="-567"/>
        <w:rPr>
          <w:rFonts w:ascii="Arial Narrow" w:hAnsi="Arial Narrow"/>
          <w:color w:val="000000"/>
          <w:sz w:val="22"/>
          <w:szCs w:val="22"/>
          <w:lang w:val="en-US" w:eastAsia="en-US"/>
        </w:rPr>
      </w:pPr>
    </w:p>
    <w:p w14:paraId="6944F340" w14:textId="5CAF71E4" w:rsidR="00527350" w:rsidRPr="00400385" w:rsidRDefault="00A80EC1" w:rsidP="00400385">
      <w:pPr>
        <w:ind w:left="-567" w:right="-567"/>
        <w:rPr>
          <w:rFonts w:ascii="Arial Narrow" w:hAnsi="Arial Narrow"/>
          <w:b/>
          <w:color w:val="000000"/>
          <w:sz w:val="22"/>
          <w:szCs w:val="22"/>
          <w:lang w:val="en-US" w:eastAsia="en-US"/>
        </w:rPr>
      </w:pPr>
      <w:r w:rsidRPr="00A80EC1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>2019</w:t>
      </w:r>
      <w:r w:rsidRPr="00A80EC1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A80EC1">
        <w:rPr>
          <w:rFonts w:ascii="Arial Narrow" w:hAnsi="Arial Narrow"/>
          <w:b/>
          <w:color w:val="000000"/>
          <w:sz w:val="22"/>
          <w:szCs w:val="22"/>
          <w:lang w:val="en-US" w:eastAsia="en-US"/>
        </w:rPr>
        <w:tab/>
      </w:r>
      <w:r w:rsidRPr="00A80EC1">
        <w:rPr>
          <w:rFonts w:ascii="Arial Narrow" w:hAnsi="Arial Narrow"/>
          <w:color w:val="000000"/>
          <w:sz w:val="22"/>
          <w:szCs w:val="22"/>
          <w:lang w:val="en-US" w:eastAsia="en-US"/>
        </w:rPr>
        <w:t>Marie Sk</w:t>
      </w:r>
      <w:r>
        <w:rPr>
          <w:rFonts w:ascii="Arial Narrow" w:hAnsi="Arial Narrow"/>
          <w:color w:val="000000"/>
          <w:sz w:val="22"/>
          <w:szCs w:val="22"/>
          <w:lang w:val="en-US" w:eastAsia="en-US"/>
        </w:rPr>
        <w:t>łodowska-Curie Global fellowship: DIE_CKD 842619</w:t>
      </w:r>
    </w:p>
    <w:p w14:paraId="6DCA9D3D" w14:textId="75E3E4D6" w:rsidR="00527350" w:rsidRDefault="00527350" w:rsidP="003344C1">
      <w:pPr>
        <w:spacing w:after="200" w:line="276" w:lineRule="auto"/>
        <w:rPr>
          <w:noProof/>
          <w:lang w:val="en-US"/>
        </w:rPr>
      </w:pPr>
    </w:p>
    <w:p w14:paraId="18CE82BD" w14:textId="73162255" w:rsidR="00527350" w:rsidRPr="00527350" w:rsidRDefault="00D54FEA" w:rsidP="00527350">
      <w:pPr>
        <w:spacing w:after="200" w:line="276" w:lineRule="auto"/>
        <w:jc w:val="right"/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val="en-US"/>
        </w:rPr>
        <w:t xml:space="preserve">In Bergen, </w:t>
      </w:r>
      <w:r w:rsidR="00DF0483">
        <w:rPr>
          <w:rFonts w:ascii="Arial Narrow" w:hAnsi="Arial Narrow"/>
          <w:noProof/>
          <w:lang w:val="en-US"/>
        </w:rPr>
        <w:t>March</w:t>
      </w:r>
      <w:r>
        <w:rPr>
          <w:rFonts w:ascii="Arial Narrow" w:hAnsi="Arial Narrow"/>
          <w:noProof/>
          <w:lang w:val="en-US"/>
        </w:rPr>
        <w:t xml:space="preserve"> </w:t>
      </w:r>
      <w:r w:rsidR="00DF0483">
        <w:rPr>
          <w:rFonts w:ascii="Arial Narrow" w:hAnsi="Arial Narrow"/>
          <w:noProof/>
          <w:lang w:val="en-US"/>
        </w:rPr>
        <w:t>9</w:t>
      </w:r>
      <w:r w:rsidR="00A46AA4">
        <w:rPr>
          <w:rFonts w:ascii="Arial Narrow" w:hAnsi="Arial Narrow"/>
          <w:noProof/>
          <w:lang w:val="en-US"/>
        </w:rPr>
        <w:t>, 202</w:t>
      </w:r>
      <w:r w:rsidR="00D53864">
        <w:rPr>
          <w:rFonts w:ascii="Arial Narrow" w:hAnsi="Arial Narrow"/>
          <w:noProof/>
          <w:lang w:val="en-US"/>
        </w:rPr>
        <w:t>3</w:t>
      </w:r>
    </w:p>
    <w:p w14:paraId="254ED7C8" w14:textId="3AD02A43" w:rsidR="00527350" w:rsidRPr="00527350" w:rsidRDefault="00832DA3" w:rsidP="00527350">
      <w:pPr>
        <w:spacing w:after="200" w:line="276" w:lineRule="auto"/>
        <w:jc w:val="right"/>
        <w:rPr>
          <w:rFonts w:ascii="Arial Narrow" w:hAnsi="Arial Narrow"/>
          <w:noProof/>
          <w:lang w:val="en-US"/>
        </w:rPr>
      </w:pPr>
      <w:r w:rsidRPr="00832DA3">
        <w:rPr>
          <w:rFonts w:ascii="Arial Narrow" w:hAnsi="Arial Narrow"/>
          <w:noProof/>
        </w:rPr>
        <w:drawing>
          <wp:inline distT="0" distB="0" distL="0" distR="0" wp14:anchorId="6A9A48B1" wp14:editId="49B447E6">
            <wp:extent cx="1065758" cy="400103"/>
            <wp:effectExtent l="0" t="0" r="1270" b="0"/>
            <wp:docPr id="1" name="Picture 1" descr="C:\Users\jba052\Downloads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052\Downloads\podp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32" cy="44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CC4C7" w14:textId="42445CE4" w:rsidR="006B5943" w:rsidRPr="00527350" w:rsidRDefault="00527350" w:rsidP="00527350">
      <w:pPr>
        <w:spacing w:after="200" w:line="276" w:lineRule="auto"/>
        <w:jc w:val="right"/>
        <w:rPr>
          <w:rFonts w:ascii="Arial Narrow" w:hAnsi="Arial Narrow"/>
          <w:noProof/>
          <w:lang w:val="en-US"/>
        </w:rPr>
      </w:pPr>
      <w:r w:rsidRPr="00527350">
        <w:rPr>
          <w:rFonts w:ascii="Arial Narrow" w:hAnsi="Arial Narrow"/>
          <w:noProof/>
          <w:lang w:val="en-US"/>
        </w:rPr>
        <w:t>Janka Bábíčková</w:t>
      </w:r>
      <w:r w:rsidR="00832DA3">
        <w:rPr>
          <w:rFonts w:ascii="Arial Narrow" w:hAnsi="Arial Narrow"/>
          <w:noProof/>
          <w:lang w:val="en-US"/>
        </w:rPr>
        <w:t>, PhD.</w:t>
      </w:r>
    </w:p>
    <w:sectPr w:rsidR="006B5943" w:rsidRPr="00527350" w:rsidSect="005B4BB1">
      <w:headerReference w:type="default" r:id="rId10"/>
      <w:footerReference w:type="default" r:id="rId11"/>
      <w:pgSz w:w="11906" w:h="16838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262C" w14:textId="77777777" w:rsidR="009E7293" w:rsidRDefault="009E7293" w:rsidP="00084810">
      <w:r>
        <w:separator/>
      </w:r>
    </w:p>
  </w:endnote>
  <w:endnote w:type="continuationSeparator" w:id="0">
    <w:p w14:paraId="6D5B0792" w14:textId="77777777" w:rsidR="009E7293" w:rsidRDefault="009E7293" w:rsidP="000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05E5" w14:textId="36CE94F3" w:rsidR="002F4E48" w:rsidRPr="00B24ABA" w:rsidRDefault="002F4E48" w:rsidP="00B24ABA">
    <w:pPr>
      <w:pStyle w:val="Bunntekst"/>
      <w:tabs>
        <w:tab w:val="left" w:pos="3735"/>
      </w:tabs>
      <w:rPr>
        <w:rFonts w:ascii="Arial Narrow" w:hAnsi="Arial Narrow"/>
        <w:color w:val="000000" w:themeColor="text1"/>
        <w:sz w:val="22"/>
        <w:szCs w:val="22"/>
      </w:rPr>
    </w:pPr>
    <w:r>
      <w:rPr>
        <w:rFonts w:ascii="Arial Narrow" w:hAnsi="Arial Narrow"/>
        <w:color w:val="000000" w:themeColor="text1"/>
        <w:sz w:val="22"/>
        <w:szCs w:val="22"/>
      </w:rPr>
      <w:tab/>
    </w:r>
  </w:p>
  <w:p w14:paraId="705EBD88" w14:textId="77777777" w:rsidR="002F4E48" w:rsidRDefault="002F4E48" w:rsidP="00B24AB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9BEE" w14:textId="77777777" w:rsidR="009E7293" w:rsidRDefault="009E7293" w:rsidP="00084810">
      <w:r>
        <w:separator/>
      </w:r>
    </w:p>
  </w:footnote>
  <w:footnote w:type="continuationSeparator" w:id="0">
    <w:p w14:paraId="3CA6ECEB" w14:textId="77777777" w:rsidR="009E7293" w:rsidRDefault="009E7293" w:rsidP="00084810">
      <w:r>
        <w:continuationSeparator/>
      </w:r>
    </w:p>
  </w:footnote>
  <w:footnote w:id="1">
    <w:p w14:paraId="6384AE43" w14:textId="4D2EB0A0" w:rsidR="001E4DCD" w:rsidRPr="001E4DCD" w:rsidRDefault="001E4DCD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1E4DCD">
        <w:rPr>
          <w:lang w:val="nb-NO"/>
        </w:rPr>
        <w:t xml:space="preserve"> </w:t>
      </w:r>
      <w:r w:rsidRPr="0074728C">
        <w:rPr>
          <w:rFonts w:ascii="Arial Narrow" w:hAnsi="Arial Narrow"/>
          <w:lang w:val="nb-NO"/>
        </w:rPr>
        <w:t xml:space="preserve">Norskkurs TRIN3 </w:t>
      </w:r>
      <w:r w:rsidR="0074728C">
        <w:rPr>
          <w:rFonts w:ascii="Arial Narrow" w:hAnsi="Arial Narrow"/>
          <w:lang w:val="nb-NO"/>
        </w:rPr>
        <w:t>(</w:t>
      </w:r>
      <w:r w:rsidRPr="0074728C">
        <w:rPr>
          <w:rFonts w:ascii="Arial Narrow" w:hAnsi="Arial Narrow"/>
          <w:lang w:val="nb-NO"/>
        </w:rPr>
        <w:t>Universitetet i Bergen</w:t>
      </w:r>
      <w:r w:rsidR="0074728C">
        <w:rPr>
          <w:rFonts w:ascii="Arial Narrow" w:hAnsi="Arial Narrow"/>
          <w:lang w:val="nb-NO"/>
        </w:rPr>
        <w:t>)</w:t>
      </w:r>
    </w:p>
  </w:footnote>
  <w:footnote w:id="2">
    <w:p w14:paraId="6A33223D" w14:textId="77777777" w:rsidR="005D23B6" w:rsidRPr="000A10BD" w:rsidRDefault="005D23B6" w:rsidP="005D23B6">
      <w:pPr>
        <w:pStyle w:val="Fotnotetekst"/>
        <w:rPr>
          <w:rFonts w:ascii="Arial Narrow" w:hAnsi="Arial Narrow"/>
        </w:rPr>
      </w:pPr>
      <w:r w:rsidRPr="000A10BD">
        <w:rPr>
          <w:rStyle w:val="Fotnotereferanse"/>
          <w:rFonts w:ascii="Arial Narrow" w:hAnsi="Arial Narrow"/>
          <w:sz w:val="16"/>
        </w:rPr>
        <w:t>#</w:t>
      </w:r>
      <w:r w:rsidRPr="000A10BD">
        <w:rPr>
          <w:rFonts w:ascii="Arial Narrow" w:hAnsi="Arial Narrow"/>
          <w:sz w:val="16"/>
        </w:rPr>
        <w:t xml:space="preserve">  2</w:t>
      </w:r>
      <w:r w:rsidRPr="000A10BD">
        <w:rPr>
          <w:rFonts w:ascii="Arial Narrow" w:hAnsi="Arial Narrow"/>
          <w:sz w:val="16"/>
          <w:vertAlign w:val="superscript"/>
        </w:rPr>
        <w:t>nd</w:t>
      </w:r>
      <w:r w:rsidRPr="000A10BD">
        <w:rPr>
          <w:rFonts w:ascii="Arial Narrow" w:hAnsi="Arial Narrow"/>
          <w:sz w:val="16"/>
        </w:rPr>
        <w:t xml:space="preserve"> ranked journal in the category “Nephrology”</w:t>
      </w:r>
    </w:p>
  </w:footnote>
  <w:footnote w:id="3">
    <w:p w14:paraId="19B35397" w14:textId="77777777" w:rsidR="00BB502E" w:rsidRPr="000A10BD" w:rsidRDefault="00BB502E" w:rsidP="00BB502E">
      <w:pPr>
        <w:pStyle w:val="Fotnotetekst"/>
        <w:rPr>
          <w:rFonts w:ascii="Arial Narrow" w:hAnsi="Arial Narrow"/>
        </w:rPr>
      </w:pPr>
      <w:r w:rsidRPr="000A10BD">
        <w:rPr>
          <w:rStyle w:val="Fotnotereferanse"/>
          <w:rFonts w:ascii="Arial Narrow" w:hAnsi="Arial Narrow"/>
          <w:sz w:val="16"/>
        </w:rPr>
        <w:t>*</w:t>
      </w:r>
      <w:r w:rsidRPr="000A10BD">
        <w:rPr>
          <w:rFonts w:ascii="Arial Narrow" w:hAnsi="Arial Narrow"/>
          <w:sz w:val="16"/>
        </w:rPr>
        <w:t xml:space="preserve"> </w:t>
      </w:r>
      <w:r w:rsidRPr="000A10BD">
        <w:rPr>
          <w:rFonts w:ascii="Arial Narrow" w:hAnsi="Arial Narrow"/>
          <w:sz w:val="16"/>
          <w:lang w:val="en-US"/>
        </w:rPr>
        <w:t>published without the PhD. supervisor as a co-author</w:t>
      </w:r>
    </w:p>
  </w:footnote>
  <w:footnote w:id="4">
    <w:p w14:paraId="0F9A8753" w14:textId="77777777" w:rsidR="00BB502E" w:rsidRPr="000A10BD" w:rsidRDefault="00BB502E" w:rsidP="00BB502E">
      <w:pPr>
        <w:pStyle w:val="Fotnotetekst"/>
        <w:rPr>
          <w:rFonts w:ascii="Arial Narrow" w:hAnsi="Arial Narrow"/>
        </w:rPr>
      </w:pPr>
      <w:r w:rsidRPr="000A10BD">
        <w:rPr>
          <w:rStyle w:val="Fotnotereferanse"/>
          <w:rFonts w:ascii="Arial Narrow" w:hAnsi="Arial Narrow"/>
          <w:sz w:val="16"/>
        </w:rPr>
        <w:t>#</w:t>
      </w:r>
      <w:r w:rsidRPr="000A10BD">
        <w:rPr>
          <w:rFonts w:ascii="Arial Narrow" w:hAnsi="Arial Narrow"/>
          <w:sz w:val="16"/>
        </w:rPr>
        <w:t xml:space="preserve">  2</w:t>
      </w:r>
      <w:r w:rsidRPr="000A10BD">
        <w:rPr>
          <w:rFonts w:ascii="Arial Narrow" w:hAnsi="Arial Narrow"/>
          <w:sz w:val="16"/>
          <w:vertAlign w:val="superscript"/>
        </w:rPr>
        <w:t>nd</w:t>
      </w:r>
      <w:r w:rsidRPr="000A10BD">
        <w:rPr>
          <w:rFonts w:ascii="Arial Narrow" w:hAnsi="Arial Narrow"/>
          <w:sz w:val="16"/>
        </w:rPr>
        <w:t xml:space="preserve"> ranked journal in the category “Nephrology”</w:t>
      </w:r>
    </w:p>
  </w:footnote>
  <w:footnote w:id="5">
    <w:p w14:paraId="1A723962" w14:textId="77777777" w:rsidR="00A84B83" w:rsidRPr="000A10BD" w:rsidRDefault="00A84B83" w:rsidP="00084810">
      <w:pPr>
        <w:pStyle w:val="Fotnotetekst"/>
        <w:rPr>
          <w:rFonts w:ascii="Arial Narrow" w:hAnsi="Arial Narrow"/>
        </w:rPr>
      </w:pPr>
      <w:r w:rsidRPr="000A10BD">
        <w:rPr>
          <w:rStyle w:val="Fotnotereferanse"/>
          <w:rFonts w:ascii="Arial Narrow" w:hAnsi="Arial Narrow"/>
          <w:sz w:val="16"/>
        </w:rPr>
        <w:t>*</w:t>
      </w:r>
      <w:r w:rsidRPr="000A10BD">
        <w:rPr>
          <w:rFonts w:ascii="Arial Narrow" w:hAnsi="Arial Narrow"/>
          <w:sz w:val="16"/>
          <w:lang w:val="en-US"/>
        </w:rPr>
        <w:t>published without the PhD. supervisor as a co-author</w:t>
      </w:r>
    </w:p>
  </w:footnote>
  <w:footnote w:id="6">
    <w:p w14:paraId="2B103081" w14:textId="77777777" w:rsidR="00A84B83" w:rsidRPr="000A10BD" w:rsidRDefault="00A84B83" w:rsidP="00084810">
      <w:pPr>
        <w:pStyle w:val="Fotnotetekst"/>
        <w:rPr>
          <w:rFonts w:ascii="Arial Narrow" w:hAnsi="Arial Narrow"/>
        </w:rPr>
      </w:pPr>
      <w:r w:rsidRPr="000A10BD">
        <w:rPr>
          <w:rStyle w:val="Fotnotereferanse"/>
          <w:rFonts w:ascii="Arial Narrow" w:hAnsi="Arial Narrow"/>
          <w:sz w:val="16"/>
        </w:rPr>
        <w:t>#</w:t>
      </w:r>
      <w:r w:rsidRPr="000A10BD">
        <w:rPr>
          <w:rFonts w:ascii="Arial Narrow" w:hAnsi="Arial Narrow"/>
          <w:sz w:val="16"/>
        </w:rPr>
        <w:t xml:space="preserve">  2</w:t>
      </w:r>
      <w:r w:rsidRPr="000A10BD">
        <w:rPr>
          <w:rFonts w:ascii="Arial Narrow" w:hAnsi="Arial Narrow"/>
          <w:sz w:val="16"/>
          <w:vertAlign w:val="superscript"/>
        </w:rPr>
        <w:t>nd</w:t>
      </w:r>
      <w:r w:rsidRPr="000A10BD">
        <w:rPr>
          <w:rFonts w:ascii="Arial Narrow" w:hAnsi="Arial Narrow"/>
          <w:sz w:val="16"/>
        </w:rPr>
        <w:t xml:space="preserve"> out of 58 journals in the category “Nephrology”</w:t>
      </w:r>
    </w:p>
  </w:footnote>
  <w:footnote w:id="7">
    <w:p w14:paraId="27219EC7" w14:textId="77777777" w:rsidR="00A84B83" w:rsidRDefault="00A84B83" w:rsidP="00084810">
      <w:pPr>
        <w:pStyle w:val="Fotnotetekst"/>
      </w:pPr>
      <w:r w:rsidRPr="000A10BD">
        <w:rPr>
          <w:rStyle w:val="Fotnotereferanse"/>
          <w:rFonts w:ascii="Arial Narrow" w:hAnsi="Arial Narrow"/>
          <w:sz w:val="16"/>
        </w:rPr>
        <w:t>$</w:t>
      </w:r>
      <w:r w:rsidRPr="000A10BD">
        <w:rPr>
          <w:rFonts w:ascii="Arial Narrow" w:hAnsi="Arial Narrow"/>
          <w:sz w:val="16"/>
        </w:rPr>
        <w:t xml:space="preserve">  1</w:t>
      </w:r>
      <w:r w:rsidRPr="000A10BD">
        <w:rPr>
          <w:rFonts w:ascii="Arial Narrow" w:hAnsi="Arial Narrow"/>
          <w:sz w:val="16"/>
          <w:vertAlign w:val="superscript"/>
        </w:rPr>
        <w:t>st</w:t>
      </w:r>
      <w:r w:rsidRPr="000A10BD">
        <w:rPr>
          <w:rFonts w:ascii="Arial Narrow" w:hAnsi="Arial Narrow"/>
          <w:sz w:val="16"/>
        </w:rPr>
        <w:t xml:space="preserve"> out of 58 journals in the category “Nephrology”</w:t>
      </w:r>
    </w:p>
  </w:footnote>
  <w:footnote w:id="8">
    <w:p w14:paraId="4FD510EF" w14:textId="77777777" w:rsidR="00A84B83" w:rsidRPr="000A10BD" w:rsidRDefault="00A84B83" w:rsidP="00084810">
      <w:pPr>
        <w:pStyle w:val="Fotnotetekst"/>
        <w:rPr>
          <w:rFonts w:ascii="Arial Narrow" w:hAnsi="Arial Narrow"/>
        </w:rPr>
      </w:pPr>
      <w:r w:rsidRPr="000A10BD">
        <w:rPr>
          <w:rStyle w:val="Fotnotereferanse"/>
          <w:rFonts w:ascii="Arial Narrow" w:hAnsi="Arial Narrow"/>
          <w:sz w:val="16"/>
        </w:rPr>
        <w:t>†</w:t>
      </w:r>
      <w:r w:rsidRPr="000A10BD">
        <w:rPr>
          <w:rFonts w:ascii="Arial Narrow" w:hAnsi="Arial Narrow"/>
          <w:sz w:val="16"/>
        </w:rPr>
        <w:t xml:space="preserve">  5</w:t>
      </w:r>
      <w:r w:rsidRPr="000A10BD">
        <w:rPr>
          <w:rFonts w:ascii="Arial Narrow" w:hAnsi="Arial Narrow"/>
          <w:sz w:val="16"/>
          <w:vertAlign w:val="superscript"/>
        </w:rPr>
        <w:t>th</w:t>
      </w:r>
      <w:r w:rsidRPr="000A10BD">
        <w:rPr>
          <w:rFonts w:ascii="Arial Narrow" w:hAnsi="Arial Narrow"/>
          <w:sz w:val="16"/>
        </w:rPr>
        <w:t xml:space="preserve"> out of 196 journals in the category “Pathology and Forensic Medicine” </w:t>
      </w:r>
    </w:p>
  </w:footnote>
  <w:footnote w:id="9">
    <w:p w14:paraId="3BF77618" w14:textId="77777777" w:rsidR="00A84B83" w:rsidRPr="000A10BD" w:rsidRDefault="00A84B83" w:rsidP="00084810">
      <w:pPr>
        <w:pStyle w:val="Fotnotetekst"/>
        <w:rPr>
          <w:rFonts w:ascii="Arial Narrow" w:hAnsi="Arial Narrow"/>
        </w:rPr>
      </w:pPr>
      <w:r w:rsidRPr="000A10BD">
        <w:rPr>
          <w:rStyle w:val="Fotnotereferanse"/>
          <w:rFonts w:ascii="Arial Narrow" w:hAnsi="Arial Narrow"/>
          <w:sz w:val="16"/>
        </w:rPr>
        <w:t>+</w:t>
      </w:r>
      <w:r w:rsidRPr="000A10BD">
        <w:rPr>
          <w:rFonts w:ascii="Arial Narrow" w:hAnsi="Arial Narrow"/>
          <w:sz w:val="16"/>
        </w:rPr>
        <w:t xml:space="preserve">  2</w:t>
      </w:r>
      <w:r w:rsidRPr="000A10BD">
        <w:rPr>
          <w:rFonts w:ascii="Arial Narrow" w:hAnsi="Arial Narrow"/>
          <w:sz w:val="16"/>
          <w:vertAlign w:val="superscript"/>
        </w:rPr>
        <w:t>nd</w:t>
      </w:r>
      <w:r w:rsidRPr="000A10BD">
        <w:rPr>
          <w:rFonts w:ascii="Arial Narrow" w:hAnsi="Arial Narrow"/>
          <w:sz w:val="16"/>
        </w:rPr>
        <w:t xml:space="preserve"> out of 95 journals in the category “Urology”</w:t>
      </w:r>
    </w:p>
  </w:footnote>
  <w:footnote w:id="10">
    <w:p w14:paraId="1F7A4552" w14:textId="77777777" w:rsidR="00A84B83" w:rsidRPr="000A10BD" w:rsidRDefault="00A84B83" w:rsidP="00084810">
      <w:pPr>
        <w:pStyle w:val="Fotnotetekst"/>
        <w:rPr>
          <w:rFonts w:ascii="Arial Narrow" w:hAnsi="Arial Narrow"/>
        </w:rPr>
      </w:pPr>
      <w:r w:rsidRPr="000A10BD">
        <w:rPr>
          <w:rStyle w:val="Fotnotereferanse"/>
          <w:rFonts w:ascii="Arial Narrow" w:hAnsi="Arial Narrow"/>
        </w:rPr>
        <w:t>*</w:t>
      </w:r>
      <w:r w:rsidRPr="000A10BD">
        <w:rPr>
          <w:rFonts w:ascii="Arial Narrow" w:hAnsi="Arial Narrow"/>
          <w:sz w:val="16"/>
          <w:lang w:val="en-US"/>
        </w:rPr>
        <w:t>published without the PhD. supervisor as a co-author</w:t>
      </w:r>
    </w:p>
  </w:footnote>
  <w:footnote w:id="11">
    <w:p w14:paraId="30C22305" w14:textId="77777777" w:rsidR="00A84B83" w:rsidRDefault="00A84B83" w:rsidP="00084810">
      <w:pPr>
        <w:pStyle w:val="Fotnotetekst"/>
      </w:pPr>
      <w:r w:rsidRPr="000A10BD">
        <w:rPr>
          <w:rStyle w:val="Fotnotereferanse"/>
          <w:rFonts w:ascii="Arial Narrow" w:hAnsi="Arial Narrow"/>
          <w:sz w:val="16"/>
        </w:rPr>
        <w:t>®</w:t>
      </w:r>
      <w:r w:rsidRPr="000A10BD">
        <w:rPr>
          <w:rFonts w:ascii="Arial Narrow" w:hAnsi="Arial Narrow"/>
          <w:sz w:val="16"/>
        </w:rPr>
        <w:t xml:space="preserve"> </w:t>
      </w:r>
      <w:r w:rsidRPr="000A10BD">
        <w:rPr>
          <w:rFonts w:ascii="Arial Narrow" w:hAnsi="Arial Narrow"/>
          <w:sz w:val="16"/>
          <w:lang w:val="sk-SK"/>
        </w:rPr>
        <w:t>12</w:t>
      </w:r>
      <w:r w:rsidRPr="000A10BD">
        <w:rPr>
          <w:rFonts w:ascii="Arial Narrow" w:hAnsi="Arial Narrow"/>
          <w:sz w:val="16"/>
          <w:vertAlign w:val="superscript"/>
          <w:lang w:val="sk-SK"/>
        </w:rPr>
        <w:t>th</w:t>
      </w:r>
      <w:r w:rsidRPr="000A10BD">
        <w:rPr>
          <w:rFonts w:ascii="Arial Narrow" w:hAnsi="Arial Narrow"/>
          <w:sz w:val="16"/>
          <w:lang w:val="sk-SK"/>
        </w:rPr>
        <w:t xml:space="preserve"> out of 270  journals in the category “Biotechnology“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9DA1" w14:textId="0A2A0EC9" w:rsidR="005B4BB1" w:rsidRPr="005B4BB1" w:rsidRDefault="005B4BB1" w:rsidP="005B4BB1">
    <w:pPr>
      <w:pStyle w:val="Topptekst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FC1"/>
    <w:multiLevelType w:val="hybridMultilevel"/>
    <w:tmpl w:val="5492D188"/>
    <w:lvl w:ilvl="0" w:tplc="0D20079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3FF733C"/>
    <w:multiLevelType w:val="hybridMultilevel"/>
    <w:tmpl w:val="B68A5F4A"/>
    <w:lvl w:ilvl="0" w:tplc="E3E8D980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" w15:restartNumberingAfterBreak="0">
    <w:nsid w:val="0D92392F"/>
    <w:multiLevelType w:val="hybridMultilevel"/>
    <w:tmpl w:val="3B5CBBE8"/>
    <w:lvl w:ilvl="0" w:tplc="4BD0CA1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10901331"/>
    <w:multiLevelType w:val="hybridMultilevel"/>
    <w:tmpl w:val="93C6A020"/>
    <w:lvl w:ilvl="0" w:tplc="156C1F1A">
      <w:start w:val="2009"/>
      <w:numFmt w:val="decimal"/>
      <w:lvlText w:val="%1"/>
      <w:lvlJc w:val="left"/>
      <w:pPr>
        <w:ind w:left="-147" w:hanging="4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D556E1"/>
    <w:multiLevelType w:val="hybridMultilevel"/>
    <w:tmpl w:val="9B2A1AC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D0758"/>
    <w:multiLevelType w:val="hybridMultilevel"/>
    <w:tmpl w:val="CF4AF11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6341050"/>
    <w:multiLevelType w:val="hybridMultilevel"/>
    <w:tmpl w:val="1430B55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34364D"/>
    <w:multiLevelType w:val="hybridMultilevel"/>
    <w:tmpl w:val="39B64AE4"/>
    <w:lvl w:ilvl="0" w:tplc="8456653E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18B87502"/>
    <w:multiLevelType w:val="hybridMultilevel"/>
    <w:tmpl w:val="B68A5F4A"/>
    <w:lvl w:ilvl="0" w:tplc="E3E8D980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1FA71162"/>
    <w:multiLevelType w:val="hybridMultilevel"/>
    <w:tmpl w:val="EADE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F06DBF"/>
    <w:multiLevelType w:val="hybridMultilevel"/>
    <w:tmpl w:val="352EA03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1C7A91"/>
    <w:multiLevelType w:val="hybridMultilevel"/>
    <w:tmpl w:val="EE2EDAAC"/>
    <w:lvl w:ilvl="0" w:tplc="05A295E4">
      <w:start w:val="2011"/>
      <w:numFmt w:val="bullet"/>
      <w:lvlText w:val="-"/>
      <w:lvlJc w:val="left"/>
      <w:pPr>
        <w:ind w:left="1079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54" w:hanging="360"/>
      </w:pPr>
      <w:rPr>
        <w:rFonts w:ascii="Wingdings" w:hAnsi="Wingdings" w:hint="default"/>
      </w:rPr>
    </w:lvl>
  </w:abstractNum>
  <w:abstractNum w:abstractNumId="12" w15:restartNumberingAfterBreak="0">
    <w:nsid w:val="25684214"/>
    <w:multiLevelType w:val="hybridMultilevel"/>
    <w:tmpl w:val="6CC2B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55B77"/>
    <w:multiLevelType w:val="hybridMultilevel"/>
    <w:tmpl w:val="65529AA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C2CBE"/>
    <w:multiLevelType w:val="hybridMultilevel"/>
    <w:tmpl w:val="49E2BC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A83E63"/>
    <w:multiLevelType w:val="multilevel"/>
    <w:tmpl w:val="406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00524"/>
    <w:multiLevelType w:val="hybridMultilevel"/>
    <w:tmpl w:val="FF74D13E"/>
    <w:lvl w:ilvl="0" w:tplc="9D20625C">
      <w:start w:val="2009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7" w15:restartNumberingAfterBreak="0">
    <w:nsid w:val="4A5561D6"/>
    <w:multiLevelType w:val="hybridMultilevel"/>
    <w:tmpl w:val="3F86442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66096A"/>
    <w:multiLevelType w:val="hybridMultilevel"/>
    <w:tmpl w:val="CBC4CE0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B5750B"/>
    <w:multiLevelType w:val="hybridMultilevel"/>
    <w:tmpl w:val="9AE23ED2"/>
    <w:lvl w:ilvl="0" w:tplc="041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812682C"/>
    <w:multiLevelType w:val="hybridMultilevel"/>
    <w:tmpl w:val="3A66B4C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8ED41C6"/>
    <w:multiLevelType w:val="hybridMultilevel"/>
    <w:tmpl w:val="04A0E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D27C6"/>
    <w:multiLevelType w:val="hybridMultilevel"/>
    <w:tmpl w:val="11A65566"/>
    <w:lvl w:ilvl="0" w:tplc="F4420F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CEC727D"/>
    <w:multiLevelType w:val="hybridMultilevel"/>
    <w:tmpl w:val="E2F8FD6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2944E3"/>
    <w:multiLevelType w:val="hybridMultilevel"/>
    <w:tmpl w:val="FA0C52B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F97A5C"/>
    <w:multiLevelType w:val="hybridMultilevel"/>
    <w:tmpl w:val="F778592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46C17CE"/>
    <w:multiLevelType w:val="hybridMultilevel"/>
    <w:tmpl w:val="350A20C0"/>
    <w:lvl w:ilvl="0" w:tplc="F4420F3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1466049172">
    <w:abstractNumId w:val="16"/>
  </w:num>
  <w:num w:numId="2" w16cid:durableId="905839537">
    <w:abstractNumId w:val="11"/>
  </w:num>
  <w:num w:numId="3" w16cid:durableId="243615523">
    <w:abstractNumId w:val="2"/>
  </w:num>
  <w:num w:numId="4" w16cid:durableId="699823112">
    <w:abstractNumId w:val="0"/>
  </w:num>
  <w:num w:numId="5" w16cid:durableId="835997551">
    <w:abstractNumId w:val="7"/>
  </w:num>
  <w:num w:numId="6" w16cid:durableId="1141115111">
    <w:abstractNumId w:val="26"/>
  </w:num>
  <w:num w:numId="7" w16cid:durableId="238098246">
    <w:abstractNumId w:val="8"/>
  </w:num>
  <w:num w:numId="8" w16cid:durableId="1342203182">
    <w:abstractNumId w:val="9"/>
  </w:num>
  <w:num w:numId="9" w16cid:durableId="1638023563">
    <w:abstractNumId w:val="19"/>
  </w:num>
  <w:num w:numId="10" w16cid:durableId="1318342252">
    <w:abstractNumId w:val="14"/>
  </w:num>
  <w:num w:numId="11" w16cid:durableId="1352610578">
    <w:abstractNumId w:val="12"/>
  </w:num>
  <w:num w:numId="12" w16cid:durableId="2056155189">
    <w:abstractNumId w:val="17"/>
  </w:num>
  <w:num w:numId="13" w16cid:durableId="1368337127">
    <w:abstractNumId w:val="4"/>
  </w:num>
  <w:num w:numId="14" w16cid:durableId="1481994371">
    <w:abstractNumId w:val="13"/>
  </w:num>
  <w:num w:numId="15" w16cid:durableId="159545640">
    <w:abstractNumId w:val="21"/>
  </w:num>
  <w:num w:numId="16" w16cid:durableId="316112601">
    <w:abstractNumId w:val="3"/>
  </w:num>
  <w:num w:numId="17" w16cid:durableId="890725418">
    <w:abstractNumId w:val="1"/>
  </w:num>
  <w:num w:numId="18" w16cid:durableId="1769764973">
    <w:abstractNumId w:val="22"/>
  </w:num>
  <w:num w:numId="19" w16cid:durableId="433599263">
    <w:abstractNumId w:val="15"/>
  </w:num>
  <w:num w:numId="20" w16cid:durableId="1847595613">
    <w:abstractNumId w:val="10"/>
  </w:num>
  <w:num w:numId="21" w16cid:durableId="1339845203">
    <w:abstractNumId w:val="20"/>
  </w:num>
  <w:num w:numId="22" w16cid:durableId="190650417">
    <w:abstractNumId w:val="25"/>
  </w:num>
  <w:num w:numId="23" w16cid:durableId="1364550865">
    <w:abstractNumId w:val="24"/>
  </w:num>
  <w:num w:numId="24" w16cid:durableId="319769711">
    <w:abstractNumId w:val="5"/>
  </w:num>
  <w:num w:numId="25" w16cid:durableId="1796482860">
    <w:abstractNumId w:val="6"/>
  </w:num>
  <w:num w:numId="26" w16cid:durableId="1563173878">
    <w:abstractNumId w:val="18"/>
  </w:num>
  <w:num w:numId="27" w16cid:durableId="17007435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DY2MjCyMDA1NDJW0lEKTi0uzszPAykwMqgFAFfygHItAAAA"/>
  </w:docVars>
  <w:rsids>
    <w:rsidRoot w:val="00353191"/>
    <w:rsid w:val="00023F73"/>
    <w:rsid w:val="000247FC"/>
    <w:rsid w:val="0006052D"/>
    <w:rsid w:val="00060DE2"/>
    <w:rsid w:val="00063DD2"/>
    <w:rsid w:val="00070185"/>
    <w:rsid w:val="00070971"/>
    <w:rsid w:val="00074697"/>
    <w:rsid w:val="00084810"/>
    <w:rsid w:val="00084910"/>
    <w:rsid w:val="000A0F7B"/>
    <w:rsid w:val="000A5F93"/>
    <w:rsid w:val="000A6E03"/>
    <w:rsid w:val="000A7C77"/>
    <w:rsid w:val="000B1C4D"/>
    <w:rsid w:val="000C6E23"/>
    <w:rsid w:val="000E1D66"/>
    <w:rsid w:val="000F2C6E"/>
    <w:rsid w:val="00117E73"/>
    <w:rsid w:val="0014729B"/>
    <w:rsid w:val="00162CA8"/>
    <w:rsid w:val="00171C11"/>
    <w:rsid w:val="0017592D"/>
    <w:rsid w:val="00184128"/>
    <w:rsid w:val="00186F84"/>
    <w:rsid w:val="00187541"/>
    <w:rsid w:val="00194FD4"/>
    <w:rsid w:val="0019653D"/>
    <w:rsid w:val="001B7A3E"/>
    <w:rsid w:val="001E1EB5"/>
    <w:rsid w:val="001E205E"/>
    <w:rsid w:val="001E4DCD"/>
    <w:rsid w:val="001E7E1B"/>
    <w:rsid w:val="00213723"/>
    <w:rsid w:val="002153F7"/>
    <w:rsid w:val="0024106A"/>
    <w:rsid w:val="002443A9"/>
    <w:rsid w:val="00246D04"/>
    <w:rsid w:val="00252725"/>
    <w:rsid w:val="0026554C"/>
    <w:rsid w:val="00266B11"/>
    <w:rsid w:val="00277C84"/>
    <w:rsid w:val="00281439"/>
    <w:rsid w:val="002B0FDA"/>
    <w:rsid w:val="002C5AAB"/>
    <w:rsid w:val="002C7EBE"/>
    <w:rsid w:val="002D0340"/>
    <w:rsid w:val="002E5D62"/>
    <w:rsid w:val="002F4E48"/>
    <w:rsid w:val="002F649F"/>
    <w:rsid w:val="00303309"/>
    <w:rsid w:val="003344C1"/>
    <w:rsid w:val="00343D17"/>
    <w:rsid w:val="00351D6C"/>
    <w:rsid w:val="00353191"/>
    <w:rsid w:val="003537A7"/>
    <w:rsid w:val="00354FD9"/>
    <w:rsid w:val="00362D44"/>
    <w:rsid w:val="00365941"/>
    <w:rsid w:val="00367DD5"/>
    <w:rsid w:val="003712D2"/>
    <w:rsid w:val="0038503B"/>
    <w:rsid w:val="00387BE7"/>
    <w:rsid w:val="00393AAA"/>
    <w:rsid w:val="00394391"/>
    <w:rsid w:val="003B1B5B"/>
    <w:rsid w:val="003B4831"/>
    <w:rsid w:val="003C410C"/>
    <w:rsid w:val="003C4850"/>
    <w:rsid w:val="003C4CF3"/>
    <w:rsid w:val="003C5BC3"/>
    <w:rsid w:val="003D0C08"/>
    <w:rsid w:val="003D6E73"/>
    <w:rsid w:val="003E73CD"/>
    <w:rsid w:val="003F5D7B"/>
    <w:rsid w:val="00400385"/>
    <w:rsid w:val="0040038A"/>
    <w:rsid w:val="004262BF"/>
    <w:rsid w:val="00427913"/>
    <w:rsid w:val="004279BF"/>
    <w:rsid w:val="00434464"/>
    <w:rsid w:val="00440C09"/>
    <w:rsid w:val="004564DA"/>
    <w:rsid w:val="00461B46"/>
    <w:rsid w:val="00463194"/>
    <w:rsid w:val="00467766"/>
    <w:rsid w:val="004746A9"/>
    <w:rsid w:val="00475D40"/>
    <w:rsid w:val="00476D10"/>
    <w:rsid w:val="00485E75"/>
    <w:rsid w:val="00492DE3"/>
    <w:rsid w:val="00497903"/>
    <w:rsid w:val="004B0EF7"/>
    <w:rsid w:val="004C190F"/>
    <w:rsid w:val="004C21B0"/>
    <w:rsid w:val="004C2FE0"/>
    <w:rsid w:val="004D0BFD"/>
    <w:rsid w:val="004D3565"/>
    <w:rsid w:val="004F18C6"/>
    <w:rsid w:val="004F2079"/>
    <w:rsid w:val="00512E1F"/>
    <w:rsid w:val="00513C8E"/>
    <w:rsid w:val="0052337D"/>
    <w:rsid w:val="005263A2"/>
    <w:rsid w:val="00527350"/>
    <w:rsid w:val="005739C5"/>
    <w:rsid w:val="00573CD8"/>
    <w:rsid w:val="005743B5"/>
    <w:rsid w:val="00582CCF"/>
    <w:rsid w:val="005A0BBD"/>
    <w:rsid w:val="005A1277"/>
    <w:rsid w:val="005A1ADD"/>
    <w:rsid w:val="005A694A"/>
    <w:rsid w:val="005B4BB1"/>
    <w:rsid w:val="005B6595"/>
    <w:rsid w:val="005C3B00"/>
    <w:rsid w:val="005D23B6"/>
    <w:rsid w:val="005D368A"/>
    <w:rsid w:val="005D7E89"/>
    <w:rsid w:val="005E0DD5"/>
    <w:rsid w:val="005E1D50"/>
    <w:rsid w:val="005E3C05"/>
    <w:rsid w:val="005E5684"/>
    <w:rsid w:val="005E734A"/>
    <w:rsid w:val="005F16AF"/>
    <w:rsid w:val="005F2F3B"/>
    <w:rsid w:val="0060495A"/>
    <w:rsid w:val="0060570F"/>
    <w:rsid w:val="00616651"/>
    <w:rsid w:val="006402E1"/>
    <w:rsid w:val="00662749"/>
    <w:rsid w:val="00670403"/>
    <w:rsid w:val="00671A45"/>
    <w:rsid w:val="0069489E"/>
    <w:rsid w:val="00697E97"/>
    <w:rsid w:val="006B2FB9"/>
    <w:rsid w:val="006B5943"/>
    <w:rsid w:val="006B7C60"/>
    <w:rsid w:val="006D16FA"/>
    <w:rsid w:val="006D5433"/>
    <w:rsid w:val="006D7226"/>
    <w:rsid w:val="006E2121"/>
    <w:rsid w:val="006F5633"/>
    <w:rsid w:val="007064B2"/>
    <w:rsid w:val="00712B07"/>
    <w:rsid w:val="00716D39"/>
    <w:rsid w:val="0072625B"/>
    <w:rsid w:val="00736873"/>
    <w:rsid w:val="0074728C"/>
    <w:rsid w:val="00753522"/>
    <w:rsid w:val="00753B27"/>
    <w:rsid w:val="00755064"/>
    <w:rsid w:val="007733C4"/>
    <w:rsid w:val="00783467"/>
    <w:rsid w:val="00785426"/>
    <w:rsid w:val="0078762A"/>
    <w:rsid w:val="00794C2E"/>
    <w:rsid w:val="00797B26"/>
    <w:rsid w:val="007A2A31"/>
    <w:rsid w:val="007B5768"/>
    <w:rsid w:val="007C70D7"/>
    <w:rsid w:val="007E0FDE"/>
    <w:rsid w:val="007E13D5"/>
    <w:rsid w:val="007E1560"/>
    <w:rsid w:val="00800E49"/>
    <w:rsid w:val="00832DA3"/>
    <w:rsid w:val="00833801"/>
    <w:rsid w:val="00835902"/>
    <w:rsid w:val="0086026B"/>
    <w:rsid w:val="008609F4"/>
    <w:rsid w:val="008638CC"/>
    <w:rsid w:val="00867290"/>
    <w:rsid w:val="00887682"/>
    <w:rsid w:val="008901CF"/>
    <w:rsid w:val="008957D1"/>
    <w:rsid w:val="008A28D9"/>
    <w:rsid w:val="008A6B72"/>
    <w:rsid w:val="008C63A1"/>
    <w:rsid w:val="008E0373"/>
    <w:rsid w:val="008F7E4D"/>
    <w:rsid w:val="009117D8"/>
    <w:rsid w:val="0092272A"/>
    <w:rsid w:val="00923C62"/>
    <w:rsid w:val="009268B6"/>
    <w:rsid w:val="009277D1"/>
    <w:rsid w:val="00930A97"/>
    <w:rsid w:val="00951AC3"/>
    <w:rsid w:val="00956486"/>
    <w:rsid w:val="0096263F"/>
    <w:rsid w:val="009666B2"/>
    <w:rsid w:val="00975B4A"/>
    <w:rsid w:val="00997941"/>
    <w:rsid w:val="009A168C"/>
    <w:rsid w:val="009B4023"/>
    <w:rsid w:val="009B60E3"/>
    <w:rsid w:val="009C22AF"/>
    <w:rsid w:val="009C578F"/>
    <w:rsid w:val="009C7420"/>
    <w:rsid w:val="009E7293"/>
    <w:rsid w:val="00A00F88"/>
    <w:rsid w:val="00A03ED6"/>
    <w:rsid w:val="00A045B1"/>
    <w:rsid w:val="00A10274"/>
    <w:rsid w:val="00A14010"/>
    <w:rsid w:val="00A22377"/>
    <w:rsid w:val="00A22842"/>
    <w:rsid w:val="00A26F1E"/>
    <w:rsid w:val="00A406E6"/>
    <w:rsid w:val="00A4091A"/>
    <w:rsid w:val="00A4305C"/>
    <w:rsid w:val="00A46AA4"/>
    <w:rsid w:val="00A80EC1"/>
    <w:rsid w:val="00A84B83"/>
    <w:rsid w:val="00A91882"/>
    <w:rsid w:val="00AA6FB6"/>
    <w:rsid w:val="00AE4BA0"/>
    <w:rsid w:val="00AE7793"/>
    <w:rsid w:val="00AF02A5"/>
    <w:rsid w:val="00AF1532"/>
    <w:rsid w:val="00AF189A"/>
    <w:rsid w:val="00AF69AA"/>
    <w:rsid w:val="00B00E7B"/>
    <w:rsid w:val="00B165FF"/>
    <w:rsid w:val="00B24ABA"/>
    <w:rsid w:val="00B44623"/>
    <w:rsid w:val="00B4650C"/>
    <w:rsid w:val="00B62525"/>
    <w:rsid w:val="00B633A5"/>
    <w:rsid w:val="00B707E1"/>
    <w:rsid w:val="00B730B2"/>
    <w:rsid w:val="00B75A42"/>
    <w:rsid w:val="00B8778D"/>
    <w:rsid w:val="00B96FC7"/>
    <w:rsid w:val="00BA1FAD"/>
    <w:rsid w:val="00BB502E"/>
    <w:rsid w:val="00BB7A7B"/>
    <w:rsid w:val="00BC32F1"/>
    <w:rsid w:val="00BD5537"/>
    <w:rsid w:val="00BF2E53"/>
    <w:rsid w:val="00C12655"/>
    <w:rsid w:val="00C21FA4"/>
    <w:rsid w:val="00C25543"/>
    <w:rsid w:val="00C32CEC"/>
    <w:rsid w:val="00C339FC"/>
    <w:rsid w:val="00C4487E"/>
    <w:rsid w:val="00C6342D"/>
    <w:rsid w:val="00C63BD8"/>
    <w:rsid w:val="00C76022"/>
    <w:rsid w:val="00C77A3A"/>
    <w:rsid w:val="00CA0BA0"/>
    <w:rsid w:val="00CA719C"/>
    <w:rsid w:val="00CB04C5"/>
    <w:rsid w:val="00CB4C53"/>
    <w:rsid w:val="00CB7FFA"/>
    <w:rsid w:val="00CC560B"/>
    <w:rsid w:val="00CC5944"/>
    <w:rsid w:val="00CC6970"/>
    <w:rsid w:val="00CD3929"/>
    <w:rsid w:val="00CE02D0"/>
    <w:rsid w:val="00CE3376"/>
    <w:rsid w:val="00CF04E4"/>
    <w:rsid w:val="00CF18EC"/>
    <w:rsid w:val="00D2059C"/>
    <w:rsid w:val="00D3100D"/>
    <w:rsid w:val="00D40504"/>
    <w:rsid w:val="00D53864"/>
    <w:rsid w:val="00D54FEA"/>
    <w:rsid w:val="00D600E1"/>
    <w:rsid w:val="00D6217F"/>
    <w:rsid w:val="00D62B63"/>
    <w:rsid w:val="00D650B5"/>
    <w:rsid w:val="00D670E3"/>
    <w:rsid w:val="00D72543"/>
    <w:rsid w:val="00D836BF"/>
    <w:rsid w:val="00DB35D3"/>
    <w:rsid w:val="00DB5BB9"/>
    <w:rsid w:val="00DB7594"/>
    <w:rsid w:val="00DC1FB1"/>
    <w:rsid w:val="00DC3954"/>
    <w:rsid w:val="00DD004B"/>
    <w:rsid w:val="00DD433F"/>
    <w:rsid w:val="00DE482C"/>
    <w:rsid w:val="00DF0483"/>
    <w:rsid w:val="00DF3E4E"/>
    <w:rsid w:val="00E156BE"/>
    <w:rsid w:val="00E25DCB"/>
    <w:rsid w:val="00E5272F"/>
    <w:rsid w:val="00E543BB"/>
    <w:rsid w:val="00E56E9A"/>
    <w:rsid w:val="00E64264"/>
    <w:rsid w:val="00E7278A"/>
    <w:rsid w:val="00E72EEF"/>
    <w:rsid w:val="00E87996"/>
    <w:rsid w:val="00E93084"/>
    <w:rsid w:val="00E94F47"/>
    <w:rsid w:val="00EA01F1"/>
    <w:rsid w:val="00EA200A"/>
    <w:rsid w:val="00EA6F11"/>
    <w:rsid w:val="00EE31E4"/>
    <w:rsid w:val="00EF2FCB"/>
    <w:rsid w:val="00F0729F"/>
    <w:rsid w:val="00F15DB7"/>
    <w:rsid w:val="00F21DBC"/>
    <w:rsid w:val="00F44A18"/>
    <w:rsid w:val="00F54EB1"/>
    <w:rsid w:val="00F606DB"/>
    <w:rsid w:val="00F7453B"/>
    <w:rsid w:val="00F76461"/>
    <w:rsid w:val="00F77495"/>
    <w:rsid w:val="00F97DDD"/>
    <w:rsid w:val="00FB1445"/>
    <w:rsid w:val="00FC4E17"/>
    <w:rsid w:val="00FE2F0F"/>
    <w:rsid w:val="00FE343D"/>
    <w:rsid w:val="00FE5991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B508D"/>
  <w15:docId w15:val="{F258C5D4-7507-4C74-AE72-BA9105C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7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tnotetekstTegn">
    <w:name w:val="Fotnotetekst Tegn"/>
    <w:aliases w:val="Schriftart: 9 pt Tegn,Schriftart: 10 pt Tegn,Schriftart: 8 pt Tegn,WB-Fußnotentext Tegn,fn Tegn,Footnotes Tegn,Footnote ak Tegn,FoodNote Tegn,ft Tegn,Footnote Tegn,Footnote Text Char1 Char Char Tegn,Footnote Text Char1 Char Tegn,f Tegn"/>
    <w:link w:val="Fotnotetekst"/>
    <w:locked/>
    <w:rsid w:val="00084810"/>
    <w:rPr>
      <w:lang w:val="en-GB" w:eastAsia="en-GB"/>
    </w:rPr>
  </w:style>
  <w:style w:type="paragraph" w:styleId="Fotnotetekst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FotnotetekstTegn"/>
    <w:uiPriority w:val="99"/>
    <w:rsid w:val="00084810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Standardskriftforavsnitt"/>
    <w:uiPriority w:val="99"/>
    <w:semiHidden/>
    <w:rsid w:val="0008481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tnotereferans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Standardskriftforavsnitt"/>
    <w:uiPriority w:val="99"/>
    <w:rsid w:val="00084810"/>
    <w:rPr>
      <w:rFonts w:cs="Times New Roman"/>
      <w:vertAlign w:val="superscript"/>
    </w:rPr>
  </w:style>
  <w:style w:type="character" w:styleId="Hyperkobling">
    <w:name w:val="Hyperlink"/>
    <w:uiPriority w:val="99"/>
    <w:rsid w:val="00753B27"/>
    <w:rPr>
      <w:rFonts w:cs="Times New Roman"/>
      <w:color w:val="0033CC"/>
      <w:u w:val="single"/>
    </w:rPr>
  </w:style>
  <w:style w:type="paragraph" w:customStyle="1" w:styleId="ECVLeftHeading">
    <w:name w:val="_ECV_LeftHeading"/>
    <w:basedOn w:val="Normal"/>
    <w:rsid w:val="00753B27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zh-CN" w:bidi="hi-IN"/>
    </w:rPr>
  </w:style>
  <w:style w:type="paragraph" w:customStyle="1" w:styleId="ECVRightColumn">
    <w:name w:val="_ECV_RightColumn"/>
    <w:basedOn w:val="Normal"/>
    <w:rsid w:val="00753B27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zh-CN" w:bidi="hi-IN"/>
    </w:rPr>
  </w:style>
  <w:style w:type="paragraph" w:customStyle="1" w:styleId="EuropassSectionDetails">
    <w:name w:val="Europass_SectionDetails"/>
    <w:basedOn w:val="Normal"/>
    <w:rsid w:val="00753B27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paragraph" w:customStyle="1" w:styleId="ECVLeftDetails">
    <w:name w:val="_ECV_LeftDetails"/>
    <w:basedOn w:val="ECVLeftHeading"/>
    <w:rsid w:val="00753B27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753B2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53B2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753B27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753B27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zh-CN" w:bidi="hi-IN"/>
    </w:rPr>
  </w:style>
  <w:style w:type="paragraph" w:customStyle="1" w:styleId="ECVLanguageName">
    <w:name w:val="_ECV_LanguageName"/>
    <w:basedOn w:val="Normal"/>
    <w:rsid w:val="00753B27"/>
    <w:pPr>
      <w:widowControl w:val="0"/>
      <w:suppressLineNumbers/>
      <w:suppressAutoHyphen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54F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4FD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4FD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4F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4FD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4F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FD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eavsnitt">
    <w:name w:val="List Paragraph"/>
    <w:aliases w:val="NumberedList"/>
    <w:basedOn w:val="Normal"/>
    <w:uiPriority w:val="34"/>
    <w:qFormat/>
    <w:rsid w:val="008A6B72"/>
    <w:pPr>
      <w:ind w:left="720"/>
      <w:contextualSpacing/>
    </w:pPr>
  </w:style>
  <w:style w:type="paragraph" w:customStyle="1" w:styleId="Style1">
    <w:name w:val="Style1"/>
    <w:basedOn w:val="Overskrift1"/>
    <w:autoRedefine/>
    <w:qFormat/>
    <w:rsid w:val="00CC560B"/>
    <w:pPr>
      <w:keepLines w:val="0"/>
      <w:pBdr>
        <w:bottom w:val="single" w:sz="18" w:space="1" w:color="A6A6A6"/>
      </w:pBdr>
      <w:shd w:val="clear" w:color="auto" w:fill="595959"/>
      <w:spacing w:before="0"/>
      <w:ind w:left="-567"/>
      <w:jc w:val="both"/>
    </w:pPr>
    <w:rPr>
      <w:rFonts w:ascii="Arial Narrow" w:eastAsia="Times New Roman" w:hAnsi="Arial Narrow" w:cs="Times New Roman"/>
      <w:b/>
      <w:bCs/>
      <w:color w:val="FFFFFF"/>
      <w:sz w:val="28"/>
      <w:szCs w:val="28"/>
      <w:lang w:eastAsia="de-D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72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A26F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6F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unhideWhenUsed/>
    <w:rsid w:val="00A26F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6F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genmellomrom">
    <w:name w:val="No Spacing"/>
    <w:uiPriority w:val="1"/>
    <w:qFormat/>
    <w:rsid w:val="00DD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ildetekst">
    <w:name w:val="caption"/>
    <w:basedOn w:val="Normal"/>
    <w:next w:val="Normal"/>
    <w:uiPriority w:val="35"/>
    <w:unhideWhenUsed/>
    <w:qFormat/>
    <w:rsid w:val="00A91882"/>
    <w:pPr>
      <w:spacing w:after="200"/>
    </w:pPr>
    <w:rPr>
      <w:i/>
      <w:iCs/>
      <w:color w:val="1F497D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DF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9/D1EN0095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5DE1-33C6-4DA8-8616-1BF6FB87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2704</Words>
  <Characters>15632</Characters>
  <Application>Microsoft Office Word</Application>
  <DocSecurity>0</DocSecurity>
  <Lines>284</Lines>
  <Paragraphs>210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Babickova</dc:creator>
  <cp:lastModifiedBy>Janka Babickova</cp:lastModifiedBy>
  <cp:revision>4</cp:revision>
  <cp:lastPrinted>2022-08-07T15:19:00Z</cp:lastPrinted>
  <dcterms:created xsi:type="dcterms:W3CDTF">2023-01-30T13:14:00Z</dcterms:created>
  <dcterms:modified xsi:type="dcterms:W3CDTF">2023-03-09T09:39:00Z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3b7a8c4f897fc0acbdbf2ec978c6fee5f1ffeff949a1016a37443fdb2388e5af</vt:lpwstr>
  </property>
</Properties>
</file>